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2"/>
      <w:bookmarkStart w:id="1" w:name="OLE_LINK1"/>
      <w:bookmarkStart w:id="2" w:name="OLE_LINK4"/>
      <w:bookmarkStart w:id="3" w:name="OLE_LINK3"/>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w:t>
      </w:r>
      <w:r>
        <w:rPr>
          <w:rFonts w:hint="eastAsia"/>
          <w:b/>
          <w:bCs/>
          <w:szCs w:val="21"/>
          <w:lang w:val="en-US" w:eastAsia="zh-CN"/>
        </w:rPr>
        <w:t>李朝辉</w:t>
      </w:r>
      <w:r>
        <w:rPr>
          <w:rFonts w:hint="eastAsia"/>
          <w:b/>
          <w:bCs/>
          <w:szCs w:val="21"/>
        </w:rPr>
        <w:t xml:space="preserve">   性别：</w:t>
      </w:r>
      <w:r>
        <w:rPr>
          <w:rFonts w:hint="eastAsia"/>
          <w:b/>
          <w:bCs/>
          <w:szCs w:val="21"/>
          <w:lang w:val="en-US" w:eastAsia="zh-CN"/>
        </w:rPr>
        <w:t>女</w:t>
      </w:r>
      <w:r>
        <w:rPr>
          <w:rFonts w:hint="eastAsia"/>
          <w:b/>
          <w:bCs/>
          <w:szCs w:val="21"/>
        </w:rPr>
        <w:t xml:space="preserve">     申报职称及类型：</w:t>
      </w:r>
      <w:r>
        <w:rPr>
          <w:rFonts w:hint="eastAsia"/>
          <w:b/>
          <w:bCs/>
          <w:szCs w:val="21"/>
          <w:lang w:val="en-US" w:eastAsia="zh-CN"/>
        </w:rPr>
        <w:t xml:space="preserve">副教授、教师型             </w:t>
      </w:r>
      <w:r>
        <w:rPr>
          <w:rFonts w:hint="eastAsia"/>
          <w:b/>
          <w:bCs/>
          <w:szCs w:val="21"/>
        </w:rPr>
        <w:t xml:space="preserve"> </w:t>
      </w:r>
      <w:r>
        <w:rPr>
          <w:rFonts w:hint="eastAsia"/>
          <w:b/>
          <w:bCs/>
          <w:szCs w:val="21"/>
          <w:lang w:val="en-US" w:eastAsia="zh-CN"/>
        </w:rPr>
        <w:t xml:space="preserve">      </w:t>
      </w:r>
      <w:r>
        <w:rPr>
          <w:rFonts w:hint="eastAsia"/>
          <w:b/>
          <w:bCs/>
          <w:szCs w:val="21"/>
        </w:rPr>
        <w:t>申报所属学科（专业）：</w:t>
      </w:r>
      <w:r>
        <w:rPr>
          <w:rFonts w:hint="eastAsia"/>
          <w:b/>
          <w:bCs/>
          <w:szCs w:val="21"/>
          <w:lang w:val="en-US" w:eastAsia="zh-CN"/>
        </w:rPr>
        <w:t xml:space="preserve">高教管理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2607"/>
        <w:gridCol w:w="990"/>
        <w:gridCol w:w="1969"/>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2607"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990" w:type="dxa"/>
            <w:vAlign w:val="center"/>
          </w:tcPr>
          <w:p w14:paraId="2E5F7A49">
            <w:pPr>
              <w:adjustRightInd w:val="0"/>
              <w:snapToGrid w:val="0"/>
              <w:spacing w:line="276" w:lineRule="auto"/>
              <w:jc w:val="center"/>
              <w:rPr>
                <w:szCs w:val="21"/>
              </w:rPr>
            </w:pPr>
            <w:r>
              <w:rPr>
                <w:rFonts w:hint="eastAsia"/>
                <w:szCs w:val="21"/>
              </w:rPr>
              <w:t>最高学历</w:t>
            </w:r>
          </w:p>
        </w:tc>
        <w:tc>
          <w:tcPr>
            <w:tcW w:w="1969"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szCs w:val="21"/>
              </w:rPr>
            </w:pPr>
            <w:r>
              <w:rPr>
                <w:rFonts w:hint="eastAsia" w:ascii="方正书宋简体" w:eastAsia="方正书宋简体"/>
              </w:rPr>
              <w:t>经济师</w:t>
            </w:r>
            <w:r>
              <w:rPr>
                <w:rFonts w:hint="eastAsia" w:ascii="方正书宋简体" w:eastAsia="方正书宋简体"/>
                <w:lang w:val="en-US" w:eastAsia="zh-CN"/>
              </w:rPr>
              <w:t>/讲师</w:t>
            </w:r>
          </w:p>
        </w:tc>
        <w:tc>
          <w:tcPr>
            <w:tcW w:w="2607" w:type="dxa"/>
            <w:vAlign w:val="center"/>
          </w:tcPr>
          <w:p w14:paraId="338B6C8E">
            <w:pPr>
              <w:adjustRightInd w:val="0"/>
              <w:snapToGrid w:val="0"/>
              <w:spacing w:line="276" w:lineRule="auto"/>
              <w:jc w:val="center"/>
              <w:rPr>
                <w:rFonts w:hint="eastAsia" w:ascii="方正书宋简体" w:eastAsia="方正书宋简体"/>
                <w:lang w:val="en-US" w:eastAsia="zh-CN"/>
              </w:rPr>
            </w:pPr>
            <w:r>
              <w:rPr>
                <w:rFonts w:hint="eastAsia" w:ascii="方正书宋简体" w:eastAsia="方正书宋简体"/>
                <w:lang w:val="en-US" w:eastAsia="zh-CN"/>
              </w:rPr>
              <w:t>经济师：</w:t>
            </w:r>
            <w:r>
              <w:rPr>
                <w:rFonts w:hint="eastAsia" w:ascii="方正书宋简体" w:eastAsia="方正书宋简体"/>
              </w:rPr>
              <w:t>2006</w:t>
            </w:r>
            <w:r>
              <w:rPr>
                <w:rFonts w:hint="eastAsia" w:ascii="方正书宋简体" w:eastAsia="方正书宋简体"/>
                <w:lang w:val="en-US" w:eastAsia="zh-CN"/>
              </w:rPr>
              <w:t>.</w:t>
            </w:r>
            <w:r>
              <w:rPr>
                <w:rFonts w:hint="eastAsia" w:ascii="方正书宋简体" w:eastAsia="方正书宋简体"/>
              </w:rPr>
              <w:t>11</w:t>
            </w:r>
            <w:r>
              <w:rPr>
                <w:rFonts w:hint="eastAsia" w:ascii="方正书宋简体" w:eastAsia="方正书宋简体"/>
                <w:lang w:val="en-US" w:eastAsia="zh-CN"/>
              </w:rPr>
              <w:t>/2006.12</w:t>
            </w:r>
          </w:p>
          <w:p w14:paraId="01A9F99D">
            <w:pPr>
              <w:adjustRightInd w:val="0"/>
              <w:snapToGrid w:val="0"/>
              <w:spacing w:line="276" w:lineRule="auto"/>
              <w:jc w:val="center"/>
              <w:rPr>
                <w:rFonts w:hint="default" w:ascii="方正书宋简体" w:eastAsia="方正书宋简体"/>
                <w:lang w:val="en-US" w:eastAsia="zh-CN"/>
              </w:rPr>
            </w:pPr>
            <w:r>
              <w:rPr>
                <w:rFonts w:hint="eastAsia" w:ascii="方正书宋简体" w:eastAsia="方正书宋简体"/>
                <w:lang w:val="en-US" w:eastAsia="zh-CN"/>
              </w:rPr>
              <w:t>讲师：2024.12/2024.12</w:t>
            </w:r>
          </w:p>
        </w:tc>
        <w:tc>
          <w:tcPr>
            <w:tcW w:w="990" w:type="dxa"/>
            <w:vAlign w:val="center"/>
          </w:tcPr>
          <w:p w14:paraId="226F5EBD">
            <w:pPr>
              <w:adjustRightInd w:val="0"/>
              <w:snapToGrid w:val="0"/>
              <w:spacing w:line="276" w:lineRule="auto"/>
              <w:jc w:val="center"/>
              <w:rPr>
                <w:rFonts w:hint="eastAsia" w:eastAsia="宋体"/>
                <w:szCs w:val="21"/>
                <w:lang w:val="en-US" w:eastAsia="zh-CN"/>
              </w:rPr>
            </w:pPr>
            <w:r>
              <w:rPr>
                <w:rFonts w:hint="eastAsia"/>
                <w:szCs w:val="21"/>
                <w:lang w:val="en-US" w:eastAsia="zh-CN"/>
              </w:rPr>
              <w:t>本科</w:t>
            </w:r>
          </w:p>
        </w:tc>
        <w:tc>
          <w:tcPr>
            <w:tcW w:w="1969" w:type="dxa"/>
            <w:vAlign w:val="center"/>
          </w:tcPr>
          <w:p w14:paraId="021F323E">
            <w:pPr>
              <w:adjustRightInd w:val="0"/>
              <w:snapToGrid w:val="0"/>
              <w:spacing w:line="276" w:lineRule="auto"/>
              <w:jc w:val="center"/>
              <w:rPr>
                <w:szCs w:val="21"/>
              </w:rPr>
            </w:pPr>
            <w:r>
              <w:rPr>
                <w:rFonts w:hint="eastAsia" w:ascii="方正书宋简体" w:eastAsia="方正书宋简体"/>
              </w:rPr>
              <w:t>2006年11月</w:t>
            </w:r>
            <w:r>
              <w:rPr>
                <w:rFonts w:hint="eastAsia" w:ascii="方正书宋简体" w:eastAsia="方正书宋简体"/>
                <w:lang w:val="en-US" w:eastAsia="zh-CN"/>
              </w:rPr>
              <w:t>/2024年12月</w:t>
            </w:r>
          </w:p>
        </w:tc>
        <w:tc>
          <w:tcPr>
            <w:tcW w:w="1202" w:type="dxa"/>
            <w:vAlign w:val="center"/>
          </w:tcPr>
          <w:p w14:paraId="0D1A0DCB">
            <w:pPr>
              <w:adjustRightInd w:val="0"/>
              <w:snapToGrid w:val="0"/>
              <w:spacing w:line="276" w:lineRule="auto"/>
              <w:jc w:val="center"/>
              <w:rPr>
                <w:rFonts w:hint="eastAsia" w:eastAsia="宋体"/>
                <w:szCs w:val="21"/>
                <w:lang w:val="en-US" w:eastAsia="zh-CN"/>
              </w:rPr>
            </w:pPr>
            <w:r>
              <w:rPr>
                <w:rFonts w:hint="eastAsia"/>
                <w:szCs w:val="21"/>
                <w:lang w:val="en-US" w:eastAsia="zh-CN"/>
              </w:rPr>
              <w:t>会计</w:t>
            </w:r>
          </w:p>
        </w:tc>
        <w:tc>
          <w:tcPr>
            <w:tcW w:w="1163" w:type="dxa"/>
            <w:vAlign w:val="center"/>
          </w:tcPr>
          <w:p w14:paraId="37155C87">
            <w:pPr>
              <w:spacing w:line="260" w:lineRule="exact"/>
              <w:rPr>
                <w:szCs w:val="21"/>
              </w:rPr>
            </w:pPr>
            <w:r>
              <w:rPr>
                <w:rFonts w:hint="eastAsia" w:ascii="方正书宋简体" w:eastAsia="方正书宋简体"/>
              </w:rPr>
              <w:t>2003.6.15</w:t>
            </w:r>
          </w:p>
        </w:tc>
        <w:tc>
          <w:tcPr>
            <w:tcW w:w="1187" w:type="dxa"/>
            <w:vAlign w:val="center"/>
          </w:tcPr>
          <w:p w14:paraId="5A7CFCD9">
            <w:pPr>
              <w:adjustRightInd w:val="0"/>
              <w:snapToGrid w:val="0"/>
              <w:spacing w:line="276" w:lineRule="auto"/>
              <w:jc w:val="center"/>
              <w:rPr>
                <w:szCs w:val="21"/>
              </w:rPr>
            </w:pPr>
          </w:p>
        </w:tc>
        <w:tc>
          <w:tcPr>
            <w:tcW w:w="2201" w:type="dxa"/>
            <w:vAlign w:val="center"/>
          </w:tcPr>
          <w:p w14:paraId="58890F95">
            <w:pPr>
              <w:adjustRightInd w:val="0"/>
              <w:snapToGrid w:val="0"/>
              <w:spacing w:line="276" w:lineRule="auto"/>
              <w:jc w:val="center"/>
              <w:rPr>
                <w:szCs w:val="21"/>
              </w:rPr>
            </w:pPr>
          </w:p>
        </w:tc>
        <w:tc>
          <w:tcPr>
            <w:tcW w:w="1186" w:type="dxa"/>
            <w:vAlign w:val="center"/>
          </w:tcPr>
          <w:p w14:paraId="16C4107A">
            <w:pPr>
              <w:adjustRightInd w:val="0"/>
              <w:snapToGrid w:val="0"/>
              <w:spacing w:line="276" w:lineRule="auto"/>
              <w:jc w:val="center"/>
              <w:rPr>
                <w:szCs w:val="21"/>
              </w:rPr>
            </w:pPr>
          </w:p>
        </w:tc>
        <w:tc>
          <w:tcPr>
            <w:tcW w:w="1247" w:type="dxa"/>
            <w:vAlign w:val="center"/>
          </w:tcPr>
          <w:p w14:paraId="3D3F2A89">
            <w:pPr>
              <w:adjustRightInd w:val="0"/>
              <w:snapToGrid w:val="0"/>
              <w:spacing w:line="276" w:lineRule="auto"/>
              <w:jc w:val="center"/>
              <w:rPr>
                <w:szCs w:val="21"/>
              </w:rPr>
            </w:pPr>
          </w:p>
        </w:tc>
        <w:tc>
          <w:tcPr>
            <w:tcW w:w="3258" w:type="dxa"/>
            <w:gridSpan w:val="3"/>
            <w:vAlign w:val="center"/>
          </w:tcPr>
          <w:p w14:paraId="4FA86394">
            <w:pPr>
              <w:adjustRightInd w:val="0"/>
              <w:snapToGrid w:val="0"/>
              <w:spacing w:line="276" w:lineRule="auto"/>
              <w:jc w:val="center"/>
              <w:rPr>
                <w:rFonts w:hint="default" w:eastAsia="宋体"/>
                <w:color w:val="A6A6A6" w:themeColor="background1" w:themeShade="A6"/>
                <w:szCs w:val="21"/>
                <w:lang w:val="en-US" w:eastAsia="zh-CN"/>
              </w:rPr>
            </w:pPr>
            <w:r>
              <w:rPr>
                <w:rFonts w:hint="eastAsia"/>
                <w:color w:val="A6A6A6" w:themeColor="background1" w:themeShade="A6"/>
                <w:szCs w:val="21"/>
                <w:lang w:val="en-US" w:eastAsia="zh-CN"/>
              </w:rPr>
              <w:t>经济学</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bookmarkStart w:id="4" w:name="_GoBack" w:colFirst="11" w:colLast="11"/>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726327DB">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工作业绩突出，个人获得国家级、省部级、市厅级表彰奖励。</w:t>
            </w:r>
          </w:p>
          <w:p w14:paraId="45B5723A">
            <w:pPr>
              <w:adjustRightInd w:val="0"/>
              <w:snapToGrid w:val="0"/>
              <w:spacing w:line="276" w:lineRule="auto"/>
              <w:rPr>
                <w:rFonts w:hint="eastAsia"/>
                <w:color w:val="auto"/>
                <w:szCs w:val="21"/>
              </w:rPr>
            </w:pPr>
            <w:r>
              <w:rPr>
                <w:rFonts w:hint="eastAsia"/>
                <w:color w:val="auto"/>
                <w:szCs w:val="21"/>
              </w:rPr>
              <w:t>1）</w:t>
            </w:r>
            <w:r>
              <w:rPr>
                <w:rFonts w:hint="eastAsia"/>
                <w:color w:val="auto"/>
                <w:szCs w:val="21"/>
                <w:lang w:eastAsia="zh-CN"/>
              </w:rPr>
              <w:t>20</w:t>
            </w:r>
            <w:r>
              <w:rPr>
                <w:rFonts w:hint="eastAsia"/>
                <w:color w:val="auto"/>
                <w:szCs w:val="21"/>
                <w:lang w:val="en-US" w:eastAsia="zh-CN"/>
              </w:rPr>
              <w:t>09</w:t>
            </w:r>
            <w:r>
              <w:rPr>
                <w:rFonts w:hint="eastAsia"/>
                <w:color w:val="auto"/>
                <w:szCs w:val="21"/>
              </w:rPr>
              <w:t>年9月，优秀教师，</w:t>
            </w:r>
            <w:r>
              <w:rPr>
                <w:rFonts w:hint="eastAsia"/>
                <w:color w:val="auto"/>
                <w:szCs w:val="21"/>
                <w:lang w:val="en-US" w:eastAsia="zh-CN"/>
              </w:rPr>
              <w:t>张家界市教育局</w:t>
            </w:r>
            <w:r>
              <w:rPr>
                <w:rFonts w:hint="eastAsia"/>
                <w:color w:val="auto"/>
                <w:szCs w:val="21"/>
              </w:rPr>
              <w:t>，计</w:t>
            </w:r>
            <w:r>
              <w:rPr>
                <w:rFonts w:hint="eastAsia"/>
                <w:color w:val="auto"/>
                <w:szCs w:val="21"/>
                <w:lang w:val="en-US" w:eastAsia="zh-CN"/>
              </w:rPr>
              <w:t>6</w:t>
            </w:r>
            <w:r>
              <w:rPr>
                <w:rFonts w:hint="eastAsia"/>
                <w:color w:val="auto"/>
                <w:szCs w:val="21"/>
              </w:rPr>
              <w:t>分；</w:t>
            </w:r>
          </w:p>
          <w:p w14:paraId="1591823F">
            <w:pPr>
              <w:adjustRightInd w:val="0"/>
              <w:snapToGrid w:val="0"/>
              <w:spacing w:line="276" w:lineRule="auto"/>
              <w:rPr>
                <w:rFonts w:hint="eastAsia"/>
                <w:color w:val="auto"/>
                <w:szCs w:val="21"/>
                <w:lang w:val="en-US" w:eastAsia="zh-CN"/>
              </w:rPr>
            </w:pPr>
            <w:r>
              <w:rPr>
                <w:rFonts w:hint="eastAsia"/>
                <w:color w:val="auto"/>
                <w:szCs w:val="21"/>
                <w:lang w:val="en-US" w:eastAsia="zh-CN"/>
              </w:rPr>
              <w:t>2</w:t>
            </w:r>
            <w:r>
              <w:rPr>
                <w:rFonts w:hint="eastAsia"/>
                <w:color w:val="auto"/>
                <w:szCs w:val="21"/>
              </w:rPr>
              <w:t>）</w:t>
            </w:r>
            <w:r>
              <w:rPr>
                <w:rFonts w:hint="eastAsia"/>
                <w:color w:val="auto"/>
                <w:szCs w:val="21"/>
                <w:lang w:val="en-US" w:eastAsia="zh-CN"/>
              </w:rPr>
              <w:t>2021年9月，优秀教师，中共张家界市委教育工作委员会，计6分；</w:t>
            </w:r>
          </w:p>
          <w:p w14:paraId="093D4061">
            <w:pPr>
              <w:adjustRightInd w:val="0"/>
              <w:snapToGrid w:val="0"/>
              <w:spacing w:line="276" w:lineRule="auto"/>
              <w:rPr>
                <w:rFonts w:hint="eastAsia"/>
                <w:color w:val="auto"/>
                <w:szCs w:val="21"/>
                <w:lang w:val="en-US" w:eastAsia="zh-CN"/>
              </w:rPr>
            </w:pPr>
            <w:r>
              <w:rPr>
                <w:rFonts w:hint="eastAsia"/>
                <w:color w:val="auto"/>
                <w:szCs w:val="21"/>
                <w:lang w:val="en-US" w:eastAsia="zh-CN"/>
              </w:rPr>
              <w:t>3）2023年9月，优秀教师，湖南省终身教育指导服务中心，计12分。</w:t>
            </w:r>
          </w:p>
          <w:p w14:paraId="75308E04">
            <w:pPr>
              <w:adjustRightInd w:val="0"/>
              <w:snapToGrid w:val="0"/>
              <w:spacing w:line="276" w:lineRule="auto"/>
              <w:rPr>
                <w:rFonts w:hint="default"/>
                <w:color w:val="auto"/>
                <w:szCs w:val="21"/>
                <w:lang w:val="en-US" w:eastAsia="zh-CN"/>
              </w:rPr>
            </w:pPr>
            <w:r>
              <w:rPr>
                <w:rFonts w:hint="eastAsia"/>
                <w:color w:val="auto"/>
                <w:szCs w:val="21"/>
                <w:lang w:val="en-US" w:eastAsia="zh-CN"/>
              </w:rPr>
              <w:t>4）2015年1月，统计工作先进个人，张家界市永定区人民政府办公室，计6分。</w:t>
            </w:r>
          </w:p>
        </w:tc>
        <w:tc>
          <w:tcPr>
            <w:tcW w:w="1200" w:type="dxa"/>
            <w:vAlign w:val="center"/>
          </w:tcPr>
          <w:p w14:paraId="0068EE75">
            <w:pPr>
              <w:adjustRightInd w:val="0"/>
              <w:snapToGrid w:val="0"/>
              <w:spacing w:line="276" w:lineRule="auto"/>
              <w:jc w:val="center"/>
              <w:rPr>
                <w:rFonts w:hint="default" w:eastAsia="宋体"/>
                <w:szCs w:val="21"/>
                <w:lang w:val="en-US" w:eastAsia="zh-CN"/>
              </w:rPr>
            </w:pPr>
            <w:r>
              <w:rPr>
                <w:rFonts w:hint="eastAsia"/>
                <w:szCs w:val="21"/>
                <w:lang w:val="en-US" w:eastAsia="zh-CN"/>
              </w:rPr>
              <w:t>30</w:t>
            </w:r>
          </w:p>
        </w:tc>
        <w:tc>
          <w:tcPr>
            <w:tcW w:w="1274" w:type="dxa"/>
            <w:vAlign w:val="center"/>
          </w:tcPr>
          <w:p w14:paraId="1D01416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16</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2D7EA176">
            <w:pPr>
              <w:adjustRightInd w:val="0"/>
              <w:snapToGrid w:val="0"/>
              <w:spacing w:line="276" w:lineRule="auto"/>
              <w:rPr>
                <w:rFonts w:hint="default" w:eastAsia="宋体"/>
                <w:color w:val="auto"/>
                <w:szCs w:val="21"/>
                <w:lang w:val="en-US" w:eastAsia="zh-CN"/>
              </w:rPr>
            </w:pPr>
            <w:r>
              <w:rPr>
                <w:rFonts w:hint="eastAsia" w:eastAsia="宋体"/>
                <w:color w:val="4F81BD" w:themeColor="accent1"/>
                <w:szCs w:val="21"/>
                <w:lang w:val="en-US" w:eastAsia="zh-CN"/>
                <w14:textFill>
                  <w14:solidFill>
                    <w14:schemeClr w14:val="accent1"/>
                  </w14:solidFill>
                </w14:textFill>
              </w:rPr>
              <w:t>师德师风先进事迹宣传报道</w:t>
            </w:r>
          </w:p>
          <w:p w14:paraId="7FF19BDE">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auto"/>
                <w:szCs w:val="21"/>
              </w:rPr>
              <w:t>1）</w:t>
            </w:r>
            <w:r>
              <w:rPr>
                <w:rFonts w:hint="eastAsia"/>
                <w:color w:val="auto"/>
                <w:szCs w:val="21"/>
                <w:lang w:eastAsia="zh-CN"/>
              </w:rPr>
              <w:t>2023</w:t>
            </w:r>
            <w:r>
              <w:rPr>
                <w:rFonts w:hint="eastAsia"/>
                <w:color w:val="auto"/>
                <w:szCs w:val="21"/>
              </w:rPr>
              <w:t>年</w:t>
            </w:r>
            <w:r>
              <w:rPr>
                <w:rFonts w:hint="eastAsia"/>
                <w:color w:val="auto"/>
                <w:szCs w:val="21"/>
                <w:lang w:val="en-US" w:eastAsia="zh-CN"/>
              </w:rPr>
              <w:t>10</w:t>
            </w:r>
            <w:r>
              <w:rPr>
                <w:rFonts w:hint="eastAsia"/>
                <w:color w:val="auto"/>
                <w:szCs w:val="21"/>
              </w:rPr>
              <w:t>月</w:t>
            </w:r>
            <w:r>
              <w:rPr>
                <w:rFonts w:hint="eastAsia"/>
                <w:color w:val="auto"/>
                <w:szCs w:val="21"/>
                <w:lang w:val="en-US" w:eastAsia="zh-CN"/>
              </w:rPr>
              <w:t>26</w:t>
            </w:r>
            <w:r>
              <w:rPr>
                <w:rFonts w:hint="eastAsia"/>
                <w:color w:val="auto"/>
                <w:szCs w:val="21"/>
              </w:rPr>
              <w:t>日，</w:t>
            </w:r>
            <w:r>
              <w:rPr>
                <w:rFonts w:hint="eastAsia"/>
                <w:color w:val="auto"/>
                <w:szCs w:val="21"/>
                <w:lang w:val="en-US" w:eastAsia="zh-CN"/>
              </w:rPr>
              <w:t>李朝辉：甘为蜡烛日月明 献身教育满情怀</w:t>
            </w:r>
            <w:r>
              <w:rPr>
                <w:rFonts w:hint="eastAsia"/>
                <w:color w:val="auto"/>
                <w:szCs w:val="21"/>
              </w:rPr>
              <w:t>，</w:t>
            </w:r>
            <w:r>
              <w:rPr>
                <w:rFonts w:hint="eastAsia"/>
                <w:b w:val="0"/>
                <w:bCs w:val="0"/>
                <w:color w:val="auto"/>
                <w:sz w:val="21"/>
                <w:szCs w:val="21"/>
                <w:lang w:val="en-US" w:eastAsia="zh-CN"/>
              </w:rPr>
              <w:t>红网</w:t>
            </w:r>
            <w:r>
              <w:rPr>
                <w:rFonts w:hint="eastAsia"/>
                <w:color w:val="auto"/>
                <w:szCs w:val="21"/>
              </w:rPr>
              <w:t>，计</w:t>
            </w:r>
            <w:r>
              <w:rPr>
                <w:rFonts w:hint="eastAsia"/>
                <w:color w:val="auto"/>
                <w:szCs w:val="21"/>
                <w:lang w:val="en-US" w:eastAsia="zh-CN"/>
              </w:rPr>
              <w:t>12</w:t>
            </w:r>
            <w:r>
              <w:rPr>
                <w:rFonts w:hint="eastAsia"/>
                <w:color w:val="auto"/>
                <w:szCs w:val="21"/>
              </w:rPr>
              <w:t>分</w:t>
            </w:r>
            <w:r>
              <w:rPr>
                <w:rFonts w:hint="eastAsia"/>
                <w:color w:val="auto"/>
                <w:szCs w:val="21"/>
                <w:lang w:eastAsia="zh-CN"/>
              </w:rPr>
              <w:t>。</w:t>
            </w:r>
          </w:p>
        </w:tc>
        <w:tc>
          <w:tcPr>
            <w:tcW w:w="1200" w:type="dxa"/>
            <w:vAlign w:val="center"/>
          </w:tcPr>
          <w:p w14:paraId="3E8B912A">
            <w:pPr>
              <w:adjustRightInd w:val="0"/>
              <w:snapToGrid w:val="0"/>
              <w:spacing w:line="276" w:lineRule="auto"/>
              <w:jc w:val="center"/>
              <w:rPr>
                <w:rFonts w:hint="default" w:eastAsia="宋体"/>
                <w:szCs w:val="21"/>
                <w:lang w:val="en-US" w:eastAsia="zh-CN"/>
              </w:rPr>
            </w:pPr>
            <w:r>
              <w:rPr>
                <w:rFonts w:hint="eastAsia"/>
                <w:szCs w:val="21"/>
                <w:lang w:val="en-US" w:eastAsia="zh-CN"/>
              </w:rPr>
              <w:t>12</w:t>
            </w:r>
          </w:p>
        </w:tc>
        <w:tc>
          <w:tcPr>
            <w:tcW w:w="1274" w:type="dxa"/>
            <w:vAlign w:val="center"/>
          </w:tcPr>
          <w:p w14:paraId="793DFA7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7BCF65C2">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开放教育办学体系获奖情况</w:t>
            </w:r>
          </w:p>
          <w:p w14:paraId="195FBA70">
            <w:pPr>
              <w:adjustRightInd w:val="0"/>
              <w:snapToGrid w:val="0"/>
              <w:spacing w:line="276" w:lineRule="auto"/>
              <w:rPr>
                <w:rFonts w:hint="eastAsia"/>
                <w:color w:val="auto"/>
                <w:szCs w:val="21"/>
              </w:rPr>
            </w:pPr>
            <w:r>
              <w:rPr>
                <w:rFonts w:hint="eastAsia"/>
                <w:color w:val="auto"/>
                <w:szCs w:val="21"/>
              </w:rPr>
              <w:t>1）</w:t>
            </w:r>
            <w:r>
              <w:rPr>
                <w:rFonts w:hint="eastAsia"/>
                <w:color w:val="auto"/>
                <w:szCs w:val="21"/>
                <w:lang w:eastAsia="zh-CN"/>
              </w:rPr>
              <w:t>20</w:t>
            </w:r>
            <w:r>
              <w:rPr>
                <w:rFonts w:hint="eastAsia"/>
                <w:color w:val="auto"/>
                <w:szCs w:val="21"/>
                <w:lang w:val="en-US" w:eastAsia="zh-CN"/>
              </w:rPr>
              <w:t>19</w:t>
            </w:r>
            <w:r>
              <w:rPr>
                <w:rFonts w:hint="eastAsia"/>
                <w:color w:val="auto"/>
                <w:szCs w:val="21"/>
              </w:rPr>
              <w:t>年</w:t>
            </w:r>
            <w:r>
              <w:rPr>
                <w:rFonts w:hint="eastAsia"/>
                <w:color w:val="auto"/>
                <w:szCs w:val="21"/>
                <w:lang w:val="en-US" w:eastAsia="zh-CN"/>
              </w:rPr>
              <w:t>12</w:t>
            </w:r>
            <w:r>
              <w:rPr>
                <w:rFonts w:hint="eastAsia"/>
                <w:color w:val="auto"/>
                <w:szCs w:val="21"/>
              </w:rPr>
              <w:t>月，优秀</w:t>
            </w:r>
            <w:r>
              <w:rPr>
                <w:rFonts w:hint="eastAsia"/>
                <w:color w:val="auto"/>
                <w:szCs w:val="21"/>
                <w:lang w:val="en-US" w:eastAsia="zh-CN"/>
              </w:rPr>
              <w:t>共产党员</w:t>
            </w:r>
            <w:r>
              <w:rPr>
                <w:rFonts w:hint="eastAsia"/>
                <w:color w:val="auto"/>
                <w:szCs w:val="21"/>
              </w:rPr>
              <w:t>，</w:t>
            </w:r>
            <w:r>
              <w:rPr>
                <w:rFonts w:hint="eastAsia"/>
                <w:color w:val="auto"/>
                <w:szCs w:val="21"/>
                <w:lang w:val="en-US" w:eastAsia="zh-CN"/>
              </w:rPr>
              <w:t>张家界市广播电视大学</w:t>
            </w:r>
            <w:r>
              <w:rPr>
                <w:rFonts w:hint="eastAsia"/>
                <w:color w:val="auto"/>
                <w:szCs w:val="21"/>
              </w:rPr>
              <w:t>，计</w:t>
            </w:r>
            <w:r>
              <w:rPr>
                <w:rFonts w:hint="eastAsia"/>
                <w:color w:val="auto"/>
                <w:szCs w:val="21"/>
                <w:lang w:val="en-US" w:eastAsia="zh-CN"/>
              </w:rPr>
              <w:t>1</w:t>
            </w:r>
            <w:r>
              <w:rPr>
                <w:rFonts w:hint="eastAsia"/>
                <w:color w:val="auto"/>
                <w:szCs w:val="21"/>
              </w:rPr>
              <w:t>分；</w:t>
            </w:r>
          </w:p>
          <w:p w14:paraId="195EEC28">
            <w:pPr>
              <w:adjustRightInd w:val="0"/>
              <w:snapToGrid w:val="0"/>
              <w:spacing w:line="276" w:lineRule="auto"/>
              <w:rPr>
                <w:rFonts w:hint="eastAsia"/>
                <w:color w:val="auto"/>
                <w:szCs w:val="21"/>
              </w:rPr>
            </w:pPr>
            <w:r>
              <w:rPr>
                <w:rFonts w:hint="eastAsia"/>
                <w:color w:val="auto"/>
                <w:szCs w:val="21"/>
                <w:lang w:val="en-US" w:eastAsia="zh-CN"/>
              </w:rPr>
              <w:t>2）</w:t>
            </w:r>
            <w:r>
              <w:rPr>
                <w:rFonts w:hint="eastAsia"/>
                <w:color w:val="auto"/>
                <w:szCs w:val="21"/>
                <w:lang w:eastAsia="zh-CN"/>
              </w:rPr>
              <w:t>20</w:t>
            </w:r>
            <w:r>
              <w:rPr>
                <w:rFonts w:hint="eastAsia"/>
                <w:color w:val="auto"/>
                <w:szCs w:val="21"/>
                <w:lang w:val="en-US" w:eastAsia="zh-CN"/>
              </w:rPr>
              <w:t>20</w:t>
            </w:r>
            <w:r>
              <w:rPr>
                <w:rFonts w:hint="eastAsia"/>
                <w:color w:val="auto"/>
                <w:szCs w:val="21"/>
              </w:rPr>
              <w:t>年</w:t>
            </w:r>
            <w:r>
              <w:rPr>
                <w:rFonts w:hint="eastAsia"/>
                <w:color w:val="auto"/>
                <w:szCs w:val="21"/>
                <w:lang w:val="en-US" w:eastAsia="zh-CN"/>
              </w:rPr>
              <w:t>12</w:t>
            </w:r>
            <w:r>
              <w:rPr>
                <w:rFonts w:hint="eastAsia"/>
                <w:color w:val="auto"/>
                <w:szCs w:val="21"/>
              </w:rPr>
              <w:t>月，优秀</w:t>
            </w:r>
            <w:r>
              <w:rPr>
                <w:rFonts w:hint="eastAsia"/>
                <w:color w:val="auto"/>
                <w:szCs w:val="21"/>
                <w:lang w:val="en-US" w:eastAsia="zh-CN"/>
              </w:rPr>
              <w:t>共产党员</w:t>
            </w:r>
            <w:r>
              <w:rPr>
                <w:rFonts w:hint="eastAsia"/>
                <w:color w:val="auto"/>
                <w:szCs w:val="21"/>
              </w:rPr>
              <w:t>，</w:t>
            </w:r>
            <w:r>
              <w:rPr>
                <w:rFonts w:hint="eastAsia"/>
                <w:color w:val="auto"/>
                <w:szCs w:val="21"/>
                <w:lang w:val="en-US" w:eastAsia="zh-CN"/>
              </w:rPr>
              <w:t>张家界市广播电视大学</w:t>
            </w:r>
            <w:r>
              <w:rPr>
                <w:rFonts w:hint="eastAsia"/>
                <w:color w:val="auto"/>
                <w:szCs w:val="21"/>
              </w:rPr>
              <w:t>，计</w:t>
            </w:r>
            <w:r>
              <w:rPr>
                <w:rFonts w:hint="eastAsia"/>
                <w:color w:val="auto"/>
                <w:szCs w:val="21"/>
                <w:lang w:val="en-US" w:eastAsia="zh-CN"/>
              </w:rPr>
              <w:t>1</w:t>
            </w:r>
            <w:r>
              <w:rPr>
                <w:rFonts w:hint="eastAsia"/>
                <w:color w:val="auto"/>
                <w:szCs w:val="21"/>
              </w:rPr>
              <w:t>分；</w:t>
            </w:r>
          </w:p>
          <w:p w14:paraId="33A4B58B">
            <w:pPr>
              <w:adjustRightInd w:val="0"/>
              <w:snapToGrid w:val="0"/>
              <w:spacing w:line="276" w:lineRule="auto"/>
              <w:rPr>
                <w:rFonts w:hint="eastAsia"/>
                <w:color w:val="auto"/>
                <w:szCs w:val="21"/>
              </w:rPr>
            </w:pPr>
            <w:r>
              <w:rPr>
                <w:rFonts w:hint="eastAsia"/>
                <w:color w:val="auto"/>
                <w:szCs w:val="21"/>
                <w:lang w:val="en-US" w:eastAsia="zh-CN"/>
              </w:rPr>
              <w:t>3）</w:t>
            </w:r>
            <w:r>
              <w:rPr>
                <w:rFonts w:hint="eastAsia"/>
                <w:color w:val="auto"/>
                <w:szCs w:val="21"/>
                <w:lang w:eastAsia="zh-CN"/>
              </w:rPr>
              <w:t>20</w:t>
            </w:r>
            <w:r>
              <w:rPr>
                <w:rFonts w:hint="eastAsia"/>
                <w:color w:val="auto"/>
                <w:szCs w:val="21"/>
                <w:lang w:val="en-US" w:eastAsia="zh-CN"/>
              </w:rPr>
              <w:t>21</w:t>
            </w:r>
            <w:r>
              <w:rPr>
                <w:rFonts w:hint="eastAsia"/>
                <w:color w:val="auto"/>
                <w:szCs w:val="21"/>
              </w:rPr>
              <w:t>年</w:t>
            </w:r>
            <w:r>
              <w:rPr>
                <w:rFonts w:hint="eastAsia"/>
                <w:color w:val="auto"/>
                <w:szCs w:val="21"/>
                <w:lang w:val="en-US" w:eastAsia="zh-CN"/>
              </w:rPr>
              <w:t>12</w:t>
            </w:r>
            <w:r>
              <w:rPr>
                <w:rFonts w:hint="eastAsia"/>
                <w:color w:val="auto"/>
                <w:szCs w:val="21"/>
              </w:rPr>
              <w:t>月，优秀</w:t>
            </w:r>
            <w:r>
              <w:rPr>
                <w:rFonts w:hint="eastAsia"/>
                <w:color w:val="auto"/>
                <w:szCs w:val="21"/>
                <w:lang w:val="en-US" w:eastAsia="zh-CN"/>
              </w:rPr>
              <w:t>共产党员</w:t>
            </w:r>
            <w:r>
              <w:rPr>
                <w:rFonts w:hint="eastAsia"/>
                <w:color w:val="auto"/>
                <w:szCs w:val="21"/>
              </w:rPr>
              <w:t>，</w:t>
            </w:r>
            <w:r>
              <w:rPr>
                <w:rFonts w:hint="eastAsia"/>
                <w:color w:val="auto"/>
                <w:szCs w:val="21"/>
                <w:lang w:val="en-US" w:eastAsia="zh-CN"/>
              </w:rPr>
              <w:t>张家界市广播电视大学</w:t>
            </w:r>
            <w:r>
              <w:rPr>
                <w:rFonts w:hint="eastAsia"/>
                <w:color w:val="auto"/>
                <w:szCs w:val="21"/>
              </w:rPr>
              <w:t>，计</w:t>
            </w:r>
            <w:r>
              <w:rPr>
                <w:rFonts w:hint="eastAsia"/>
                <w:color w:val="auto"/>
                <w:szCs w:val="21"/>
                <w:lang w:val="en-US" w:eastAsia="zh-CN"/>
              </w:rPr>
              <w:t>1</w:t>
            </w:r>
            <w:r>
              <w:rPr>
                <w:rFonts w:hint="eastAsia"/>
                <w:color w:val="auto"/>
                <w:szCs w:val="21"/>
              </w:rPr>
              <w:t>分；</w:t>
            </w:r>
          </w:p>
          <w:p w14:paraId="5A495B9E">
            <w:pPr>
              <w:adjustRightInd w:val="0"/>
              <w:snapToGrid w:val="0"/>
              <w:spacing w:line="276" w:lineRule="auto"/>
              <w:rPr>
                <w:rFonts w:hint="eastAsia"/>
                <w:color w:val="auto"/>
                <w:szCs w:val="21"/>
              </w:rPr>
            </w:pPr>
            <w:r>
              <w:rPr>
                <w:rFonts w:hint="eastAsia"/>
                <w:color w:val="auto"/>
                <w:szCs w:val="21"/>
                <w:lang w:val="en-US" w:eastAsia="zh-CN"/>
              </w:rPr>
              <w:t>4）</w:t>
            </w:r>
            <w:r>
              <w:rPr>
                <w:rFonts w:hint="eastAsia"/>
                <w:color w:val="auto"/>
                <w:szCs w:val="21"/>
                <w:lang w:eastAsia="zh-CN"/>
              </w:rPr>
              <w:t>20</w:t>
            </w:r>
            <w:r>
              <w:rPr>
                <w:rFonts w:hint="eastAsia"/>
                <w:color w:val="auto"/>
                <w:szCs w:val="21"/>
                <w:lang w:val="en-US" w:eastAsia="zh-CN"/>
              </w:rPr>
              <w:t>22</w:t>
            </w:r>
            <w:r>
              <w:rPr>
                <w:rFonts w:hint="eastAsia"/>
                <w:color w:val="auto"/>
                <w:szCs w:val="21"/>
              </w:rPr>
              <w:t>年</w:t>
            </w:r>
            <w:r>
              <w:rPr>
                <w:rFonts w:hint="eastAsia"/>
                <w:color w:val="auto"/>
                <w:szCs w:val="21"/>
                <w:lang w:val="en-US" w:eastAsia="zh-CN"/>
              </w:rPr>
              <w:t>9</w:t>
            </w:r>
            <w:r>
              <w:rPr>
                <w:rFonts w:hint="eastAsia"/>
                <w:color w:val="auto"/>
                <w:szCs w:val="21"/>
              </w:rPr>
              <w:t>月，</w:t>
            </w:r>
            <w:r>
              <w:rPr>
                <w:rFonts w:hint="eastAsia"/>
                <w:color w:val="auto"/>
                <w:szCs w:val="21"/>
                <w:lang w:val="en-US" w:eastAsia="zh-CN"/>
              </w:rPr>
              <w:t>师德先进个人</w:t>
            </w:r>
            <w:r>
              <w:rPr>
                <w:rFonts w:hint="eastAsia"/>
                <w:color w:val="auto"/>
                <w:szCs w:val="21"/>
              </w:rPr>
              <w:t>，</w:t>
            </w:r>
            <w:r>
              <w:rPr>
                <w:rFonts w:hint="eastAsia"/>
                <w:color w:val="auto"/>
                <w:szCs w:val="21"/>
                <w:lang w:val="en-US" w:eastAsia="zh-CN"/>
              </w:rPr>
              <w:t>湖南开放大学</w:t>
            </w:r>
            <w:r>
              <w:rPr>
                <w:rFonts w:hint="eastAsia"/>
                <w:color w:val="auto"/>
                <w:szCs w:val="21"/>
              </w:rPr>
              <w:t>，计</w:t>
            </w:r>
            <w:r>
              <w:rPr>
                <w:rFonts w:hint="eastAsia"/>
                <w:color w:val="auto"/>
                <w:szCs w:val="21"/>
                <w:lang w:val="en-US" w:eastAsia="zh-CN"/>
              </w:rPr>
              <w:t>4</w:t>
            </w:r>
            <w:r>
              <w:rPr>
                <w:rFonts w:hint="eastAsia"/>
                <w:color w:val="auto"/>
                <w:szCs w:val="21"/>
              </w:rPr>
              <w:t>分；</w:t>
            </w:r>
          </w:p>
          <w:p w14:paraId="67BB7255">
            <w:pPr>
              <w:adjustRightInd w:val="0"/>
              <w:snapToGrid w:val="0"/>
              <w:spacing w:line="276" w:lineRule="auto"/>
              <w:rPr>
                <w:rFonts w:hint="eastAsia"/>
                <w:color w:val="auto"/>
                <w:szCs w:val="21"/>
                <w:lang w:eastAsia="zh-CN"/>
              </w:rPr>
            </w:pPr>
            <w:r>
              <w:rPr>
                <w:rFonts w:hint="eastAsia"/>
                <w:color w:val="auto"/>
                <w:szCs w:val="21"/>
                <w:lang w:val="en-US" w:eastAsia="zh-CN"/>
              </w:rPr>
              <w:t>5）</w:t>
            </w:r>
            <w:r>
              <w:rPr>
                <w:rFonts w:hint="eastAsia"/>
                <w:color w:val="auto"/>
                <w:szCs w:val="21"/>
                <w:lang w:eastAsia="zh-CN"/>
              </w:rPr>
              <w:t>20</w:t>
            </w:r>
            <w:r>
              <w:rPr>
                <w:rFonts w:hint="eastAsia"/>
                <w:color w:val="auto"/>
                <w:szCs w:val="21"/>
                <w:lang w:val="en-US" w:eastAsia="zh-CN"/>
              </w:rPr>
              <w:t>23</w:t>
            </w:r>
            <w:r>
              <w:rPr>
                <w:rFonts w:hint="eastAsia"/>
                <w:color w:val="auto"/>
                <w:szCs w:val="21"/>
              </w:rPr>
              <w:t>年</w:t>
            </w:r>
            <w:r>
              <w:rPr>
                <w:rFonts w:hint="eastAsia"/>
                <w:color w:val="auto"/>
                <w:szCs w:val="21"/>
                <w:lang w:val="en-US" w:eastAsia="zh-CN"/>
              </w:rPr>
              <w:t>3</w:t>
            </w:r>
            <w:r>
              <w:rPr>
                <w:rFonts w:hint="eastAsia"/>
                <w:color w:val="auto"/>
                <w:szCs w:val="21"/>
              </w:rPr>
              <w:t>月，优秀</w:t>
            </w:r>
            <w:r>
              <w:rPr>
                <w:rFonts w:hint="eastAsia"/>
                <w:color w:val="auto"/>
                <w:szCs w:val="21"/>
                <w:lang w:val="en-US" w:eastAsia="zh-CN"/>
              </w:rPr>
              <w:t>共产党员</w:t>
            </w:r>
            <w:r>
              <w:rPr>
                <w:rFonts w:hint="eastAsia"/>
                <w:color w:val="auto"/>
                <w:szCs w:val="21"/>
              </w:rPr>
              <w:t>，</w:t>
            </w:r>
            <w:r>
              <w:rPr>
                <w:rFonts w:hint="eastAsia"/>
                <w:color w:val="auto"/>
                <w:szCs w:val="21"/>
                <w:lang w:val="en-US" w:eastAsia="zh-CN"/>
              </w:rPr>
              <w:t>中共张家界开放大学联合支部委员会</w:t>
            </w:r>
            <w:r>
              <w:rPr>
                <w:rFonts w:hint="eastAsia"/>
                <w:color w:val="auto"/>
                <w:szCs w:val="21"/>
              </w:rPr>
              <w:t>，计</w:t>
            </w:r>
            <w:r>
              <w:rPr>
                <w:rFonts w:hint="eastAsia"/>
                <w:color w:val="auto"/>
                <w:szCs w:val="21"/>
                <w:lang w:val="en-US" w:eastAsia="zh-CN"/>
              </w:rPr>
              <w:t>1</w:t>
            </w:r>
            <w:r>
              <w:rPr>
                <w:rFonts w:hint="eastAsia"/>
                <w:color w:val="auto"/>
                <w:szCs w:val="21"/>
              </w:rPr>
              <w:t>分</w:t>
            </w:r>
            <w:r>
              <w:rPr>
                <w:rFonts w:hint="eastAsia"/>
                <w:color w:val="auto"/>
                <w:szCs w:val="21"/>
                <w:lang w:eastAsia="zh-CN"/>
              </w:rPr>
              <w:t>；</w:t>
            </w:r>
          </w:p>
          <w:p w14:paraId="2DED6312">
            <w:pPr>
              <w:adjustRightInd w:val="0"/>
              <w:snapToGrid w:val="0"/>
              <w:spacing w:line="276" w:lineRule="auto"/>
              <w:rPr>
                <w:rFonts w:hint="default"/>
                <w:color w:val="auto"/>
                <w:szCs w:val="21"/>
                <w:lang w:val="en-US" w:eastAsia="zh-CN"/>
              </w:rPr>
            </w:pPr>
            <w:r>
              <w:rPr>
                <w:rFonts w:hint="eastAsia"/>
                <w:color w:val="auto"/>
                <w:szCs w:val="21"/>
                <w:lang w:val="en-US" w:eastAsia="zh-CN"/>
              </w:rPr>
              <w:t>6）2024年3月，优秀教育工作者，张家界开放大学；</w:t>
            </w:r>
            <w:r>
              <w:rPr>
                <w:rFonts w:hint="eastAsia"/>
                <w:color w:val="auto"/>
                <w:szCs w:val="21"/>
              </w:rPr>
              <w:t>计</w:t>
            </w:r>
            <w:r>
              <w:rPr>
                <w:rFonts w:hint="eastAsia"/>
                <w:color w:val="auto"/>
                <w:szCs w:val="21"/>
                <w:lang w:val="en-US" w:eastAsia="zh-CN"/>
              </w:rPr>
              <w:t>1</w:t>
            </w:r>
            <w:r>
              <w:rPr>
                <w:rFonts w:hint="eastAsia"/>
                <w:color w:val="auto"/>
                <w:szCs w:val="21"/>
              </w:rPr>
              <w:t>分</w:t>
            </w:r>
            <w:r>
              <w:rPr>
                <w:rFonts w:hint="eastAsia"/>
                <w:color w:val="auto"/>
                <w:szCs w:val="21"/>
                <w:lang w:eastAsia="zh-CN"/>
              </w:rPr>
              <w:t>；</w:t>
            </w:r>
          </w:p>
          <w:p w14:paraId="243DD165">
            <w:pPr>
              <w:adjustRightInd w:val="0"/>
              <w:snapToGrid w:val="0"/>
              <w:spacing w:line="276" w:lineRule="auto"/>
              <w:rPr>
                <w:rFonts w:hint="eastAsia"/>
                <w:color w:val="auto"/>
                <w:szCs w:val="21"/>
                <w:lang w:eastAsia="zh-CN"/>
              </w:rPr>
            </w:pPr>
            <w:r>
              <w:rPr>
                <w:rFonts w:hint="eastAsia"/>
                <w:color w:val="auto"/>
                <w:szCs w:val="21"/>
                <w:lang w:val="en-US" w:eastAsia="zh-CN"/>
              </w:rPr>
              <w:t>7）</w:t>
            </w:r>
            <w:r>
              <w:rPr>
                <w:rFonts w:hint="eastAsia"/>
                <w:color w:val="auto"/>
                <w:szCs w:val="21"/>
                <w:lang w:eastAsia="zh-CN"/>
              </w:rPr>
              <w:t>20</w:t>
            </w:r>
            <w:r>
              <w:rPr>
                <w:rFonts w:hint="eastAsia"/>
                <w:color w:val="auto"/>
                <w:szCs w:val="21"/>
                <w:lang w:val="en-US" w:eastAsia="zh-CN"/>
              </w:rPr>
              <w:t>25</w:t>
            </w:r>
            <w:r>
              <w:rPr>
                <w:rFonts w:hint="eastAsia"/>
                <w:color w:val="auto"/>
                <w:szCs w:val="21"/>
              </w:rPr>
              <w:t>年</w:t>
            </w:r>
            <w:r>
              <w:rPr>
                <w:rFonts w:hint="eastAsia"/>
                <w:color w:val="auto"/>
                <w:szCs w:val="21"/>
                <w:lang w:val="en-US" w:eastAsia="zh-CN"/>
              </w:rPr>
              <w:t>3</w:t>
            </w:r>
            <w:r>
              <w:rPr>
                <w:rFonts w:hint="eastAsia"/>
                <w:color w:val="auto"/>
                <w:szCs w:val="21"/>
              </w:rPr>
              <w:t>月，优秀</w:t>
            </w:r>
            <w:r>
              <w:rPr>
                <w:rFonts w:hint="eastAsia"/>
                <w:color w:val="auto"/>
                <w:szCs w:val="21"/>
                <w:lang w:val="en-US" w:eastAsia="zh-CN"/>
              </w:rPr>
              <w:t>共产党员</w:t>
            </w:r>
            <w:r>
              <w:rPr>
                <w:rFonts w:hint="eastAsia"/>
                <w:color w:val="auto"/>
                <w:szCs w:val="21"/>
              </w:rPr>
              <w:t>，</w:t>
            </w:r>
            <w:r>
              <w:rPr>
                <w:rFonts w:hint="eastAsia"/>
                <w:color w:val="auto"/>
                <w:szCs w:val="21"/>
                <w:lang w:val="en-US" w:eastAsia="zh-CN"/>
              </w:rPr>
              <w:t>中共张家界开放大学联合支部委员会</w:t>
            </w:r>
            <w:r>
              <w:rPr>
                <w:rFonts w:hint="eastAsia"/>
                <w:color w:val="auto"/>
                <w:szCs w:val="21"/>
              </w:rPr>
              <w:t>，计</w:t>
            </w:r>
            <w:r>
              <w:rPr>
                <w:rFonts w:hint="eastAsia"/>
                <w:color w:val="auto"/>
                <w:szCs w:val="21"/>
                <w:lang w:val="en-US" w:eastAsia="zh-CN"/>
              </w:rPr>
              <w:t>1</w:t>
            </w:r>
            <w:r>
              <w:rPr>
                <w:rFonts w:hint="eastAsia"/>
                <w:color w:val="auto"/>
                <w:szCs w:val="21"/>
              </w:rPr>
              <w:t>分</w:t>
            </w:r>
            <w:r>
              <w:rPr>
                <w:rFonts w:hint="eastAsia"/>
                <w:color w:val="auto"/>
                <w:szCs w:val="21"/>
                <w:lang w:eastAsia="zh-CN"/>
              </w:rPr>
              <w:t>；</w:t>
            </w:r>
          </w:p>
          <w:p w14:paraId="2EE50253">
            <w:pPr>
              <w:adjustRightInd w:val="0"/>
              <w:snapToGrid w:val="0"/>
              <w:spacing w:line="276" w:lineRule="auto"/>
              <w:rPr>
                <w:rFonts w:hint="eastAsia"/>
                <w:color w:val="auto"/>
                <w:szCs w:val="21"/>
              </w:rPr>
            </w:pPr>
            <w:r>
              <w:rPr>
                <w:rFonts w:hint="eastAsia"/>
                <w:color w:val="auto"/>
                <w:szCs w:val="21"/>
                <w:lang w:val="en-US" w:eastAsia="zh-CN"/>
              </w:rPr>
              <w:t>8）</w:t>
            </w:r>
            <w:r>
              <w:rPr>
                <w:rFonts w:hint="eastAsia"/>
                <w:color w:val="auto"/>
                <w:szCs w:val="21"/>
                <w:lang w:eastAsia="zh-CN"/>
              </w:rPr>
              <w:t>20</w:t>
            </w:r>
            <w:r>
              <w:rPr>
                <w:rFonts w:hint="eastAsia"/>
                <w:color w:val="auto"/>
                <w:szCs w:val="21"/>
                <w:lang w:val="en-US" w:eastAsia="zh-CN"/>
              </w:rPr>
              <w:t>01</w:t>
            </w:r>
            <w:r>
              <w:rPr>
                <w:rFonts w:hint="eastAsia"/>
                <w:color w:val="auto"/>
                <w:szCs w:val="21"/>
              </w:rPr>
              <w:t>年</w:t>
            </w:r>
            <w:r>
              <w:rPr>
                <w:rFonts w:hint="eastAsia"/>
                <w:color w:val="auto"/>
                <w:szCs w:val="21"/>
                <w:lang w:val="en-US" w:eastAsia="zh-CN"/>
              </w:rPr>
              <w:t>11</w:t>
            </w:r>
            <w:r>
              <w:rPr>
                <w:rFonts w:hint="eastAsia"/>
                <w:color w:val="auto"/>
                <w:szCs w:val="21"/>
              </w:rPr>
              <w:t>月，</w:t>
            </w:r>
            <w:r>
              <w:rPr>
                <w:rFonts w:hint="eastAsia"/>
                <w:color w:val="auto"/>
                <w:szCs w:val="21"/>
                <w:lang w:val="en-US" w:eastAsia="zh-CN"/>
              </w:rPr>
              <w:t>先进考务工作者</w:t>
            </w:r>
            <w:r>
              <w:rPr>
                <w:rFonts w:hint="eastAsia"/>
                <w:color w:val="auto"/>
                <w:szCs w:val="21"/>
              </w:rPr>
              <w:t>，</w:t>
            </w:r>
            <w:r>
              <w:rPr>
                <w:rFonts w:hint="eastAsia"/>
                <w:color w:val="auto"/>
                <w:szCs w:val="21"/>
                <w:lang w:val="en-US" w:eastAsia="zh-CN"/>
              </w:rPr>
              <w:t>湖南广播电视大学</w:t>
            </w:r>
            <w:r>
              <w:rPr>
                <w:rFonts w:hint="eastAsia"/>
                <w:color w:val="auto"/>
                <w:szCs w:val="21"/>
              </w:rPr>
              <w:t>，计</w:t>
            </w:r>
            <w:r>
              <w:rPr>
                <w:rFonts w:hint="eastAsia"/>
                <w:color w:val="auto"/>
                <w:szCs w:val="21"/>
                <w:lang w:val="en-US" w:eastAsia="zh-CN"/>
              </w:rPr>
              <w:t>4</w:t>
            </w:r>
            <w:r>
              <w:rPr>
                <w:rFonts w:hint="eastAsia"/>
                <w:color w:val="auto"/>
                <w:szCs w:val="21"/>
              </w:rPr>
              <w:t>分；</w:t>
            </w:r>
          </w:p>
          <w:p w14:paraId="6133AE0B">
            <w:pPr>
              <w:adjustRightInd w:val="0"/>
              <w:snapToGrid w:val="0"/>
              <w:spacing w:line="276" w:lineRule="auto"/>
              <w:rPr>
                <w:rFonts w:hint="eastAsia"/>
                <w:color w:val="auto"/>
                <w:szCs w:val="21"/>
              </w:rPr>
            </w:pPr>
            <w:r>
              <w:rPr>
                <w:rFonts w:hint="eastAsia"/>
                <w:color w:val="auto"/>
                <w:szCs w:val="21"/>
                <w:lang w:val="en-US" w:eastAsia="zh-CN"/>
              </w:rPr>
              <w:t>9）</w:t>
            </w:r>
            <w:r>
              <w:rPr>
                <w:rFonts w:hint="eastAsia"/>
                <w:color w:val="auto"/>
                <w:szCs w:val="21"/>
                <w:lang w:eastAsia="zh-CN"/>
              </w:rPr>
              <w:t>20</w:t>
            </w:r>
            <w:r>
              <w:rPr>
                <w:rFonts w:hint="eastAsia"/>
                <w:color w:val="auto"/>
                <w:szCs w:val="21"/>
                <w:lang w:val="en-US" w:eastAsia="zh-CN"/>
              </w:rPr>
              <w:t>08</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val="en-US" w:eastAsia="zh-CN"/>
              </w:rPr>
              <w:t>招生先进个人</w:t>
            </w:r>
            <w:r>
              <w:rPr>
                <w:rFonts w:hint="eastAsia"/>
                <w:color w:val="auto"/>
                <w:szCs w:val="21"/>
              </w:rPr>
              <w:t>，</w:t>
            </w:r>
            <w:r>
              <w:rPr>
                <w:rFonts w:hint="eastAsia"/>
                <w:color w:val="auto"/>
                <w:szCs w:val="21"/>
                <w:lang w:val="en-US" w:eastAsia="zh-CN"/>
              </w:rPr>
              <w:t>张家界市广播电视大学</w:t>
            </w:r>
            <w:r>
              <w:rPr>
                <w:rFonts w:hint="eastAsia"/>
                <w:color w:val="auto"/>
                <w:szCs w:val="21"/>
              </w:rPr>
              <w:t>，计</w:t>
            </w:r>
            <w:r>
              <w:rPr>
                <w:rFonts w:hint="eastAsia"/>
                <w:color w:val="auto"/>
                <w:szCs w:val="21"/>
                <w:lang w:val="en-US" w:eastAsia="zh-CN"/>
              </w:rPr>
              <w:t>1</w:t>
            </w:r>
            <w:r>
              <w:rPr>
                <w:rFonts w:hint="eastAsia"/>
                <w:color w:val="auto"/>
                <w:szCs w:val="21"/>
              </w:rPr>
              <w:t>分；</w:t>
            </w:r>
          </w:p>
          <w:p w14:paraId="10D4EE08">
            <w:pPr>
              <w:adjustRightInd w:val="0"/>
              <w:snapToGrid w:val="0"/>
              <w:spacing w:line="276" w:lineRule="auto"/>
              <w:rPr>
                <w:rFonts w:hint="eastAsia"/>
                <w:color w:val="auto"/>
                <w:szCs w:val="21"/>
              </w:rPr>
            </w:pPr>
            <w:r>
              <w:rPr>
                <w:rFonts w:hint="eastAsia"/>
                <w:color w:val="auto"/>
                <w:szCs w:val="21"/>
                <w:lang w:val="en-US" w:eastAsia="zh-CN"/>
              </w:rPr>
              <w:t>10）</w:t>
            </w:r>
            <w:r>
              <w:rPr>
                <w:rFonts w:hint="eastAsia"/>
                <w:color w:val="auto"/>
                <w:szCs w:val="21"/>
                <w:lang w:eastAsia="zh-CN"/>
              </w:rPr>
              <w:t>20</w:t>
            </w:r>
            <w:r>
              <w:rPr>
                <w:rFonts w:hint="eastAsia"/>
                <w:color w:val="auto"/>
                <w:szCs w:val="21"/>
                <w:lang w:val="en-US" w:eastAsia="zh-CN"/>
              </w:rPr>
              <w:t>13</w:t>
            </w:r>
            <w:r>
              <w:rPr>
                <w:rFonts w:hint="eastAsia"/>
                <w:color w:val="auto"/>
                <w:szCs w:val="21"/>
              </w:rPr>
              <w:t>年</w:t>
            </w:r>
            <w:r>
              <w:rPr>
                <w:rFonts w:hint="eastAsia"/>
                <w:color w:val="auto"/>
                <w:szCs w:val="21"/>
                <w:lang w:val="en-US" w:eastAsia="zh-CN"/>
              </w:rPr>
              <w:t>7</w:t>
            </w:r>
            <w:r>
              <w:rPr>
                <w:rFonts w:hint="eastAsia"/>
                <w:color w:val="auto"/>
                <w:szCs w:val="21"/>
              </w:rPr>
              <w:t>月，优秀</w:t>
            </w:r>
            <w:r>
              <w:rPr>
                <w:rFonts w:hint="eastAsia"/>
                <w:color w:val="auto"/>
                <w:szCs w:val="21"/>
                <w:lang w:val="en-US" w:eastAsia="zh-CN"/>
              </w:rPr>
              <w:t>财务工作者</w:t>
            </w:r>
            <w:r>
              <w:rPr>
                <w:rFonts w:hint="eastAsia"/>
                <w:color w:val="auto"/>
                <w:szCs w:val="21"/>
              </w:rPr>
              <w:t>，</w:t>
            </w:r>
            <w:r>
              <w:rPr>
                <w:rFonts w:hint="eastAsia"/>
                <w:color w:val="auto"/>
                <w:szCs w:val="21"/>
                <w:lang w:val="en-US" w:eastAsia="zh-CN"/>
              </w:rPr>
              <w:t>湖南广播电视大学</w:t>
            </w:r>
            <w:r>
              <w:rPr>
                <w:rFonts w:hint="eastAsia"/>
                <w:color w:val="auto"/>
                <w:szCs w:val="21"/>
              </w:rPr>
              <w:t>，计</w:t>
            </w:r>
            <w:r>
              <w:rPr>
                <w:rFonts w:hint="eastAsia"/>
                <w:color w:val="auto"/>
                <w:szCs w:val="21"/>
                <w:lang w:val="en-US" w:eastAsia="zh-CN"/>
              </w:rPr>
              <w:t>4</w:t>
            </w:r>
            <w:r>
              <w:rPr>
                <w:rFonts w:hint="eastAsia"/>
                <w:color w:val="auto"/>
                <w:szCs w:val="21"/>
              </w:rPr>
              <w:t>分；</w:t>
            </w:r>
          </w:p>
          <w:p w14:paraId="05FA1E92">
            <w:pPr>
              <w:adjustRightInd w:val="0"/>
              <w:snapToGrid w:val="0"/>
              <w:spacing w:line="276" w:lineRule="auto"/>
              <w:rPr>
                <w:rFonts w:hint="eastAsia"/>
                <w:color w:val="auto"/>
                <w:szCs w:val="21"/>
              </w:rPr>
            </w:pPr>
            <w:r>
              <w:rPr>
                <w:rFonts w:hint="eastAsia"/>
                <w:color w:val="auto"/>
                <w:szCs w:val="21"/>
                <w:lang w:val="en-US" w:eastAsia="zh-CN"/>
              </w:rPr>
              <w:t>11）</w:t>
            </w:r>
            <w:r>
              <w:rPr>
                <w:rFonts w:hint="eastAsia"/>
                <w:color w:val="auto"/>
                <w:szCs w:val="21"/>
                <w:lang w:eastAsia="zh-CN"/>
              </w:rPr>
              <w:t>20</w:t>
            </w:r>
            <w:r>
              <w:rPr>
                <w:rFonts w:hint="eastAsia"/>
                <w:color w:val="auto"/>
                <w:szCs w:val="21"/>
                <w:lang w:val="en-US" w:eastAsia="zh-CN"/>
              </w:rPr>
              <w:t>14</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val="en-US" w:eastAsia="zh-CN"/>
              </w:rPr>
              <w:t>招生先进个人</w:t>
            </w:r>
            <w:r>
              <w:rPr>
                <w:rFonts w:hint="eastAsia"/>
                <w:color w:val="auto"/>
                <w:szCs w:val="21"/>
              </w:rPr>
              <w:t>，</w:t>
            </w:r>
            <w:r>
              <w:rPr>
                <w:rFonts w:hint="eastAsia"/>
                <w:color w:val="auto"/>
                <w:szCs w:val="21"/>
                <w:lang w:val="en-US" w:eastAsia="zh-CN"/>
              </w:rPr>
              <w:t>张家界市广播电视大学</w:t>
            </w:r>
            <w:r>
              <w:rPr>
                <w:rFonts w:hint="eastAsia"/>
                <w:color w:val="auto"/>
                <w:szCs w:val="21"/>
              </w:rPr>
              <w:t>，计</w:t>
            </w:r>
            <w:r>
              <w:rPr>
                <w:rFonts w:hint="eastAsia"/>
                <w:color w:val="auto"/>
                <w:szCs w:val="21"/>
                <w:lang w:val="en-US" w:eastAsia="zh-CN"/>
              </w:rPr>
              <w:t>1</w:t>
            </w:r>
            <w:r>
              <w:rPr>
                <w:rFonts w:hint="eastAsia"/>
                <w:color w:val="auto"/>
                <w:szCs w:val="21"/>
              </w:rPr>
              <w:t>分；</w:t>
            </w:r>
          </w:p>
          <w:p w14:paraId="43B22E19">
            <w:pPr>
              <w:adjustRightInd w:val="0"/>
              <w:snapToGrid w:val="0"/>
              <w:spacing w:line="276" w:lineRule="auto"/>
              <w:rPr>
                <w:rFonts w:hint="eastAsia"/>
                <w:color w:val="auto"/>
                <w:szCs w:val="21"/>
              </w:rPr>
            </w:pPr>
            <w:r>
              <w:rPr>
                <w:rFonts w:hint="eastAsia"/>
                <w:color w:val="auto"/>
                <w:szCs w:val="21"/>
                <w:lang w:val="en-US" w:eastAsia="zh-CN"/>
              </w:rPr>
              <w:t>12）</w:t>
            </w:r>
            <w:r>
              <w:rPr>
                <w:rFonts w:hint="eastAsia"/>
                <w:color w:val="auto"/>
                <w:szCs w:val="21"/>
                <w:lang w:eastAsia="zh-CN"/>
              </w:rPr>
              <w:t>20</w:t>
            </w:r>
            <w:r>
              <w:rPr>
                <w:rFonts w:hint="eastAsia"/>
                <w:color w:val="auto"/>
                <w:szCs w:val="21"/>
                <w:lang w:val="en-US" w:eastAsia="zh-CN"/>
              </w:rPr>
              <w:t>16</w:t>
            </w:r>
            <w:r>
              <w:rPr>
                <w:rFonts w:hint="eastAsia"/>
                <w:color w:val="auto"/>
                <w:szCs w:val="21"/>
              </w:rPr>
              <w:t>年</w:t>
            </w:r>
            <w:r>
              <w:rPr>
                <w:rFonts w:hint="eastAsia"/>
                <w:color w:val="auto"/>
                <w:szCs w:val="21"/>
                <w:lang w:val="en-US" w:eastAsia="zh-CN"/>
              </w:rPr>
              <w:t>5</w:t>
            </w:r>
            <w:r>
              <w:rPr>
                <w:rFonts w:hint="eastAsia"/>
                <w:color w:val="auto"/>
                <w:szCs w:val="21"/>
              </w:rPr>
              <w:t>月，优秀</w:t>
            </w:r>
            <w:r>
              <w:rPr>
                <w:rFonts w:hint="eastAsia"/>
                <w:color w:val="auto"/>
                <w:szCs w:val="21"/>
                <w:lang w:val="en-US" w:eastAsia="zh-CN"/>
              </w:rPr>
              <w:t>财务工作者</w:t>
            </w:r>
            <w:r>
              <w:rPr>
                <w:rFonts w:hint="eastAsia"/>
                <w:color w:val="auto"/>
                <w:szCs w:val="21"/>
              </w:rPr>
              <w:t>，</w:t>
            </w:r>
            <w:r>
              <w:rPr>
                <w:rFonts w:hint="eastAsia"/>
                <w:color w:val="auto"/>
                <w:szCs w:val="21"/>
                <w:lang w:val="en-US" w:eastAsia="zh-CN"/>
              </w:rPr>
              <w:t>湖南广播电视大学</w:t>
            </w:r>
            <w:r>
              <w:rPr>
                <w:rFonts w:hint="eastAsia"/>
                <w:color w:val="auto"/>
                <w:szCs w:val="21"/>
              </w:rPr>
              <w:t>，计</w:t>
            </w:r>
            <w:r>
              <w:rPr>
                <w:rFonts w:hint="eastAsia"/>
                <w:color w:val="auto"/>
                <w:szCs w:val="21"/>
                <w:lang w:val="en-US" w:eastAsia="zh-CN"/>
              </w:rPr>
              <w:t>4</w:t>
            </w:r>
            <w:r>
              <w:rPr>
                <w:rFonts w:hint="eastAsia"/>
                <w:color w:val="auto"/>
                <w:szCs w:val="21"/>
              </w:rPr>
              <w:t>分；</w:t>
            </w:r>
          </w:p>
          <w:p w14:paraId="24E1B9AC">
            <w:pPr>
              <w:adjustRightInd w:val="0"/>
              <w:snapToGrid w:val="0"/>
              <w:spacing w:line="276" w:lineRule="auto"/>
              <w:rPr>
                <w:rFonts w:hint="eastAsia"/>
                <w:color w:val="auto"/>
                <w:szCs w:val="21"/>
              </w:rPr>
            </w:pPr>
            <w:r>
              <w:rPr>
                <w:rFonts w:hint="eastAsia"/>
                <w:color w:val="auto"/>
                <w:szCs w:val="21"/>
                <w:lang w:val="en-US" w:eastAsia="zh-CN"/>
              </w:rPr>
              <w:t>13）</w:t>
            </w:r>
            <w:r>
              <w:rPr>
                <w:rFonts w:hint="eastAsia"/>
                <w:color w:val="auto"/>
                <w:szCs w:val="21"/>
                <w:lang w:eastAsia="zh-CN"/>
              </w:rPr>
              <w:t>20</w:t>
            </w:r>
            <w:r>
              <w:rPr>
                <w:rFonts w:hint="eastAsia"/>
                <w:color w:val="auto"/>
                <w:szCs w:val="21"/>
                <w:lang w:val="en-US" w:eastAsia="zh-CN"/>
              </w:rPr>
              <w:t>17</w:t>
            </w:r>
            <w:r>
              <w:rPr>
                <w:rFonts w:hint="eastAsia"/>
                <w:color w:val="auto"/>
                <w:szCs w:val="21"/>
              </w:rPr>
              <w:t>年</w:t>
            </w:r>
            <w:r>
              <w:rPr>
                <w:rFonts w:hint="eastAsia"/>
                <w:color w:val="auto"/>
                <w:szCs w:val="21"/>
                <w:lang w:val="en-US" w:eastAsia="zh-CN"/>
              </w:rPr>
              <w:t>5</w:t>
            </w:r>
            <w:r>
              <w:rPr>
                <w:rFonts w:hint="eastAsia"/>
                <w:color w:val="auto"/>
                <w:szCs w:val="21"/>
              </w:rPr>
              <w:t>月，</w:t>
            </w:r>
            <w:r>
              <w:rPr>
                <w:rFonts w:hint="eastAsia"/>
                <w:color w:val="auto"/>
                <w:szCs w:val="21"/>
                <w:lang w:val="en-US" w:eastAsia="zh-CN"/>
              </w:rPr>
              <w:t>学习支持服务与教学资源配置工作先进个人</w:t>
            </w:r>
            <w:r>
              <w:rPr>
                <w:rFonts w:hint="eastAsia"/>
                <w:color w:val="auto"/>
                <w:szCs w:val="21"/>
              </w:rPr>
              <w:t>，</w:t>
            </w:r>
            <w:r>
              <w:rPr>
                <w:rFonts w:hint="eastAsia"/>
                <w:color w:val="auto"/>
                <w:szCs w:val="21"/>
                <w:lang w:val="en-US" w:eastAsia="zh-CN"/>
              </w:rPr>
              <w:t>湖南广播电视大学</w:t>
            </w:r>
            <w:r>
              <w:rPr>
                <w:rFonts w:hint="eastAsia"/>
                <w:color w:val="auto"/>
                <w:szCs w:val="21"/>
              </w:rPr>
              <w:t>，计</w:t>
            </w:r>
            <w:r>
              <w:rPr>
                <w:rFonts w:hint="eastAsia"/>
                <w:color w:val="auto"/>
                <w:szCs w:val="21"/>
                <w:lang w:val="en-US" w:eastAsia="zh-CN"/>
              </w:rPr>
              <w:t>4</w:t>
            </w:r>
            <w:r>
              <w:rPr>
                <w:rFonts w:hint="eastAsia"/>
                <w:color w:val="auto"/>
                <w:szCs w:val="21"/>
              </w:rPr>
              <w:t>分；</w:t>
            </w:r>
          </w:p>
          <w:p w14:paraId="61C7AEED">
            <w:pPr>
              <w:adjustRightInd w:val="0"/>
              <w:snapToGrid w:val="0"/>
              <w:spacing w:line="276" w:lineRule="auto"/>
              <w:rPr>
                <w:rFonts w:hint="eastAsia"/>
                <w:color w:val="auto"/>
                <w:szCs w:val="21"/>
                <w:lang w:val="en-US" w:eastAsia="zh-CN"/>
              </w:rPr>
            </w:pPr>
            <w:r>
              <w:rPr>
                <w:rFonts w:hint="eastAsia"/>
                <w:color w:val="auto"/>
                <w:szCs w:val="21"/>
                <w:lang w:val="en-US" w:eastAsia="zh-CN"/>
              </w:rPr>
              <w:t>14）</w:t>
            </w:r>
            <w:r>
              <w:rPr>
                <w:rFonts w:hint="eastAsia"/>
                <w:color w:val="auto"/>
                <w:szCs w:val="21"/>
                <w:lang w:eastAsia="zh-CN"/>
              </w:rPr>
              <w:t>20</w:t>
            </w:r>
            <w:r>
              <w:rPr>
                <w:rFonts w:hint="eastAsia"/>
                <w:color w:val="auto"/>
                <w:szCs w:val="21"/>
                <w:lang w:val="en-US" w:eastAsia="zh-CN"/>
              </w:rPr>
              <w:t>19</w:t>
            </w:r>
            <w:r>
              <w:rPr>
                <w:rFonts w:hint="eastAsia"/>
                <w:color w:val="auto"/>
                <w:szCs w:val="21"/>
              </w:rPr>
              <w:t>年</w:t>
            </w:r>
            <w:r>
              <w:rPr>
                <w:rFonts w:hint="eastAsia"/>
                <w:color w:val="auto"/>
                <w:szCs w:val="21"/>
                <w:lang w:val="en-US" w:eastAsia="zh-CN"/>
              </w:rPr>
              <w:t>5</w:t>
            </w:r>
            <w:r>
              <w:rPr>
                <w:rFonts w:hint="eastAsia"/>
                <w:color w:val="auto"/>
                <w:szCs w:val="21"/>
              </w:rPr>
              <w:t>月，</w:t>
            </w:r>
            <w:r>
              <w:rPr>
                <w:rFonts w:hint="eastAsia"/>
                <w:color w:val="auto"/>
                <w:szCs w:val="21"/>
                <w:lang w:val="en-US" w:eastAsia="zh-CN"/>
              </w:rPr>
              <w:t>学习支持服务与教学资源配置工作先进个人</w:t>
            </w:r>
            <w:r>
              <w:rPr>
                <w:rFonts w:hint="eastAsia"/>
                <w:color w:val="auto"/>
                <w:szCs w:val="21"/>
              </w:rPr>
              <w:t>，</w:t>
            </w:r>
            <w:r>
              <w:rPr>
                <w:rFonts w:hint="eastAsia"/>
                <w:color w:val="auto"/>
                <w:szCs w:val="21"/>
                <w:lang w:val="en-US" w:eastAsia="zh-CN"/>
              </w:rPr>
              <w:t>湖南广播电视大学</w:t>
            </w:r>
            <w:r>
              <w:rPr>
                <w:rFonts w:hint="eastAsia"/>
                <w:color w:val="auto"/>
                <w:szCs w:val="21"/>
              </w:rPr>
              <w:t>，计</w:t>
            </w:r>
            <w:r>
              <w:rPr>
                <w:rFonts w:hint="eastAsia"/>
                <w:color w:val="auto"/>
                <w:szCs w:val="21"/>
                <w:lang w:val="en-US" w:eastAsia="zh-CN"/>
              </w:rPr>
              <w:t>4</w:t>
            </w:r>
            <w:r>
              <w:rPr>
                <w:rFonts w:hint="eastAsia"/>
                <w:color w:val="auto"/>
                <w:szCs w:val="21"/>
              </w:rPr>
              <w:t>分；</w:t>
            </w:r>
          </w:p>
        </w:tc>
        <w:tc>
          <w:tcPr>
            <w:tcW w:w="1200" w:type="dxa"/>
            <w:vAlign w:val="center"/>
          </w:tcPr>
          <w:p w14:paraId="650AE249">
            <w:pPr>
              <w:adjustRightInd w:val="0"/>
              <w:snapToGrid w:val="0"/>
              <w:spacing w:line="276" w:lineRule="auto"/>
              <w:jc w:val="center"/>
              <w:rPr>
                <w:rFonts w:hint="default" w:eastAsia="宋体"/>
                <w:szCs w:val="21"/>
                <w:lang w:val="en-US" w:eastAsia="zh-CN"/>
              </w:rPr>
            </w:pPr>
            <w:r>
              <w:rPr>
                <w:rFonts w:hint="eastAsia"/>
                <w:szCs w:val="21"/>
                <w:lang w:val="en-US" w:eastAsia="zh-CN"/>
              </w:rPr>
              <w:t>28</w:t>
            </w:r>
          </w:p>
        </w:tc>
        <w:tc>
          <w:tcPr>
            <w:tcW w:w="1274" w:type="dxa"/>
            <w:vAlign w:val="center"/>
          </w:tcPr>
          <w:p w14:paraId="50B7C8B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32</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5463997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乡村振兴、驻村帮扶期间工作人员年度考核优秀</w:t>
            </w:r>
          </w:p>
          <w:p w14:paraId="6221E850">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366A446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担任兼职班主任或辅导员或学生社团指导教师，并在其专项年度考核中评为优秀</w:t>
            </w:r>
          </w:p>
          <w:p w14:paraId="46483418">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64815131">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任现职以来，年度考核优秀情况</w:t>
            </w:r>
          </w:p>
          <w:p w14:paraId="5771B80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1）2008年年度考核优秀，计1分</w:t>
            </w:r>
          </w:p>
          <w:p w14:paraId="0A980992">
            <w:pPr>
              <w:adjustRightInd w:val="0"/>
              <w:snapToGrid w:val="0"/>
              <w:spacing w:line="276" w:lineRule="auto"/>
              <w:rPr>
                <w:rFonts w:hint="default"/>
                <w:b w:val="0"/>
                <w:bCs w:val="0"/>
                <w:color w:val="FF0000"/>
                <w:vertAlign w:val="baseline"/>
                <w:lang w:val="en-US" w:eastAsia="zh-CN"/>
              </w:rPr>
            </w:pPr>
            <w:r>
              <w:rPr>
                <w:rFonts w:hint="eastAsia"/>
                <w:b w:val="0"/>
                <w:bCs w:val="0"/>
                <w:color w:val="auto"/>
                <w:vertAlign w:val="baseline"/>
                <w:lang w:val="en-US" w:eastAsia="zh-CN"/>
              </w:rPr>
              <w:t>2）2013年年度考核优秀，计1分</w:t>
            </w:r>
          </w:p>
        </w:tc>
        <w:tc>
          <w:tcPr>
            <w:tcW w:w="1200" w:type="dxa"/>
            <w:vAlign w:val="center"/>
          </w:tcPr>
          <w:p w14:paraId="6BE6B37D">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学历学位情况</w:t>
            </w:r>
          </w:p>
          <w:p w14:paraId="1CEDBFDB">
            <w:pPr>
              <w:adjustRightInd w:val="0"/>
              <w:snapToGrid w:val="0"/>
              <w:spacing w:line="276" w:lineRule="auto"/>
              <w:rPr>
                <w:rFonts w:hint="default"/>
                <w:b w:val="0"/>
                <w:bCs w:val="0"/>
                <w:color w:val="FF0000"/>
                <w:vertAlign w:val="baseline"/>
                <w:lang w:val="en-US" w:eastAsia="zh-CN"/>
              </w:rPr>
            </w:pPr>
            <w:r>
              <w:rPr>
                <w:rFonts w:hint="eastAsia"/>
                <w:b w:val="0"/>
                <w:bCs w:val="0"/>
                <w:color w:val="auto"/>
                <w:vertAlign w:val="baseline"/>
                <w:lang w:val="en-US" w:eastAsia="zh-CN"/>
              </w:rPr>
              <w:t>无</w:t>
            </w:r>
          </w:p>
        </w:tc>
        <w:tc>
          <w:tcPr>
            <w:tcW w:w="1200" w:type="dxa"/>
            <w:vAlign w:val="center"/>
          </w:tcPr>
          <w:p w14:paraId="0A370D9B">
            <w:pPr>
              <w:adjustRightInd w:val="0"/>
              <w:snapToGrid w:val="0"/>
              <w:spacing w:line="276" w:lineRule="auto"/>
              <w:jc w:val="center"/>
              <w:rPr>
                <w:szCs w:val="21"/>
              </w:rPr>
            </w:pP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207AD53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外语和计算机水平</w:t>
            </w:r>
          </w:p>
          <w:p w14:paraId="1A62189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全国职称外语等级考试成绩76分，</w:t>
            </w:r>
            <w:r>
              <w:rPr>
                <w:rFonts w:hint="eastAsia" w:eastAsia="宋体"/>
                <w:b w:val="0"/>
                <w:bCs w:val="0"/>
                <w:color w:val="auto"/>
                <w:vertAlign w:val="baseline"/>
                <w:lang w:val="en-US" w:eastAsia="zh-CN"/>
              </w:rPr>
              <w:t>符合外语考试目录的第</w:t>
            </w:r>
            <w:r>
              <w:rPr>
                <w:rFonts w:hint="eastAsia"/>
                <w:b w:val="0"/>
                <w:bCs w:val="0"/>
                <w:color w:val="auto"/>
                <w:vertAlign w:val="baseline"/>
                <w:lang w:val="en-US" w:eastAsia="zh-CN"/>
              </w:rPr>
              <w:t>1</w:t>
            </w:r>
            <w:r>
              <w:rPr>
                <w:rFonts w:hint="eastAsia" w:eastAsia="宋体"/>
                <w:b w:val="0"/>
                <w:bCs w:val="0"/>
                <w:color w:val="auto"/>
                <w:vertAlign w:val="baseline"/>
                <w:lang w:val="en-US" w:eastAsia="zh-CN"/>
              </w:rPr>
              <w:t>条</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w:t>
            </w:r>
            <w:r>
              <w:rPr>
                <w:rFonts w:hint="eastAsia"/>
                <w:b w:val="0"/>
                <w:bCs w:val="0"/>
                <w:color w:val="auto"/>
                <w:vertAlign w:val="baseline"/>
                <w:lang w:val="en-US" w:eastAsia="zh-CN"/>
              </w:rPr>
              <w:t>全国计算机等级考试一级合格成绩为良好，</w:t>
            </w:r>
            <w:r>
              <w:rPr>
                <w:rFonts w:hint="eastAsia" w:eastAsia="宋体"/>
                <w:b w:val="0"/>
                <w:bCs w:val="0"/>
                <w:color w:val="auto"/>
                <w:vertAlign w:val="baseline"/>
                <w:lang w:val="en-US" w:eastAsia="zh-CN"/>
              </w:rPr>
              <w:t>符合计算机考试目录第</w:t>
            </w:r>
            <w:r>
              <w:rPr>
                <w:rFonts w:hint="eastAsia"/>
                <w:b w:val="0"/>
                <w:bCs w:val="0"/>
                <w:color w:val="auto"/>
                <w:vertAlign w:val="baseline"/>
                <w:lang w:val="en-US" w:eastAsia="zh-CN"/>
              </w:rPr>
              <w:t>1</w:t>
            </w:r>
            <w:r>
              <w:rPr>
                <w:rFonts w:hint="eastAsia" w:eastAsia="宋体"/>
                <w:b w:val="0"/>
                <w:bCs w:val="0"/>
                <w:color w:val="auto"/>
                <w:vertAlign w:val="baseline"/>
                <w:lang w:val="en-US" w:eastAsia="zh-CN"/>
              </w:rPr>
              <w:t>条</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w:t>
            </w:r>
            <w:r>
              <w:rPr>
                <w:rFonts w:hint="eastAsia"/>
                <w:b w:val="0"/>
                <w:bCs w:val="0"/>
                <w:color w:val="auto"/>
                <w:vertAlign w:val="baseline"/>
                <w:lang w:val="en-US" w:eastAsia="zh-CN"/>
              </w:rPr>
              <w:t>。</w:t>
            </w:r>
          </w:p>
        </w:tc>
        <w:tc>
          <w:tcPr>
            <w:tcW w:w="1200" w:type="dxa"/>
            <w:vAlign w:val="center"/>
          </w:tcPr>
          <w:p w14:paraId="5983BF1A">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继续教育合格证明</w:t>
            </w:r>
          </w:p>
          <w:p w14:paraId="70BD7A2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p>
        </w:tc>
        <w:tc>
          <w:tcPr>
            <w:tcW w:w="1200" w:type="dxa"/>
            <w:vAlign w:val="center"/>
          </w:tcPr>
          <w:p w14:paraId="7F053BD7">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01AA30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双师双能教师情况</w:t>
            </w:r>
          </w:p>
          <w:p w14:paraId="60366918">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中级“经济师”职称，2006年11月4日获得，</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6</w:t>
            </w:r>
            <w:r>
              <w:rPr>
                <w:rFonts w:hint="eastAsia" w:eastAsia="宋体"/>
                <w:b w:val="0"/>
                <w:bCs w:val="0"/>
                <w:color w:val="auto"/>
                <w:vertAlign w:val="baseline"/>
                <w:lang w:val="en-US" w:eastAsia="zh-CN"/>
              </w:rPr>
              <w:t>分。</w:t>
            </w:r>
          </w:p>
        </w:tc>
        <w:tc>
          <w:tcPr>
            <w:tcW w:w="1200" w:type="dxa"/>
            <w:vAlign w:val="center"/>
          </w:tcPr>
          <w:p w14:paraId="3314DA1D">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6656994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7F7609D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2020年</w:t>
            </w:r>
            <w:r>
              <w:rPr>
                <w:rFonts w:hint="eastAsia"/>
                <w:color w:val="4F81BD" w:themeColor="accent1"/>
                <w:szCs w:val="21"/>
                <w:lang w:val="en-US" w:eastAsia="zh-CN"/>
                <w14:textFill>
                  <w14:solidFill>
                    <w14:schemeClr w14:val="accent1"/>
                  </w14:solidFill>
                </w14:textFill>
              </w:rPr>
              <w:t>9月近五年总计2481课时，年均496.2课时，具体如下：</w:t>
            </w:r>
          </w:p>
          <w:p w14:paraId="7935B27B">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2020年9月至202</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月，课时</w:t>
            </w:r>
            <w:r>
              <w:rPr>
                <w:rFonts w:hint="eastAsia"/>
                <w:color w:val="000000" w:themeColor="text1"/>
                <w:szCs w:val="21"/>
                <w:lang w:val="en-US" w:eastAsia="zh-CN"/>
                <w14:textFill>
                  <w14:solidFill>
                    <w14:schemeClr w14:val="tx1"/>
                  </w14:solidFill>
                </w14:textFill>
              </w:rPr>
              <w:t>276</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课堂教学时量60</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时量216）</w:t>
            </w:r>
            <w:r>
              <w:rPr>
                <w:rFonts w:hint="eastAsia"/>
                <w:color w:val="000000" w:themeColor="text1"/>
                <w:szCs w:val="21"/>
                <w14:textFill>
                  <w14:solidFill>
                    <w14:schemeClr w14:val="tx1"/>
                  </w14:solidFill>
                </w14:textFill>
              </w:rPr>
              <w:t>；</w:t>
            </w:r>
          </w:p>
          <w:p w14:paraId="52434296">
            <w:pPr>
              <w:adjustRightInd w:val="0"/>
              <w:snapToGrid w:val="0"/>
              <w:spacing w:line="276" w:lineRule="auto"/>
              <w:rPr>
                <w:rFonts w:hint="eastAsia"/>
                <w:color w:val="000000" w:themeColor="text1"/>
                <w:szCs w:val="21"/>
                <w14:textFill>
                  <w14:solidFill>
                    <w14:schemeClr w14:val="tx1"/>
                  </w14:solidFill>
                </w14:textFill>
              </w:rPr>
            </w:pPr>
            <w:r>
              <w:rPr>
                <w:rFonts w:hint="eastAsia"/>
                <w:color w:val="auto"/>
                <w:szCs w:val="21"/>
              </w:rPr>
              <w:t>2021年</w:t>
            </w:r>
            <w:r>
              <w:rPr>
                <w:rFonts w:hint="eastAsia"/>
                <w:color w:val="auto"/>
                <w:szCs w:val="21"/>
                <w:lang w:val="en-US" w:eastAsia="zh-CN"/>
              </w:rPr>
              <w:t>1</w:t>
            </w:r>
            <w:r>
              <w:rPr>
                <w:rFonts w:hint="eastAsia"/>
                <w:color w:val="auto"/>
                <w:szCs w:val="21"/>
              </w:rPr>
              <w:t>月至202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444</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课堂教学时量126</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时量318）</w:t>
            </w:r>
            <w:r>
              <w:rPr>
                <w:rFonts w:hint="eastAsia"/>
                <w:color w:val="000000" w:themeColor="text1"/>
                <w:szCs w:val="21"/>
                <w14:textFill>
                  <w14:solidFill>
                    <w14:schemeClr w14:val="tx1"/>
                  </w14:solidFill>
                </w14:textFill>
              </w:rPr>
              <w:t>；</w:t>
            </w:r>
          </w:p>
          <w:p w14:paraId="14CC1580">
            <w:pPr>
              <w:adjustRightInd w:val="0"/>
              <w:snapToGrid w:val="0"/>
              <w:spacing w:line="276" w:lineRule="auto"/>
              <w:rPr>
                <w:rFonts w:hint="default" w:eastAsia="宋体"/>
                <w:color w:val="FF0000"/>
                <w:szCs w:val="21"/>
                <w:lang w:val="en-US" w:eastAsia="zh-CN"/>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484</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课堂教学时量148</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时量336）</w:t>
            </w:r>
            <w:r>
              <w:rPr>
                <w:rFonts w:hint="eastAsia"/>
                <w:color w:val="000000" w:themeColor="text1"/>
                <w:szCs w:val="21"/>
                <w14:textFill>
                  <w14:solidFill>
                    <w14:schemeClr w14:val="tx1"/>
                  </w14:solidFill>
                </w14:textFill>
              </w:rPr>
              <w:t>；</w:t>
            </w:r>
          </w:p>
          <w:p w14:paraId="2E137F0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435</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课堂教学时量177</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时量258）</w:t>
            </w:r>
            <w:r>
              <w:rPr>
                <w:rFonts w:hint="eastAsia"/>
                <w:color w:val="000000" w:themeColor="text1"/>
                <w:szCs w:val="21"/>
                <w14:textFill>
                  <w14:solidFill>
                    <w14:schemeClr w14:val="tx1"/>
                  </w14:solidFill>
                </w14:textFill>
              </w:rPr>
              <w:t>；</w:t>
            </w:r>
          </w:p>
          <w:p w14:paraId="4BD7E322">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574</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课堂教学时量184</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时量390）</w:t>
            </w:r>
            <w:r>
              <w:rPr>
                <w:rFonts w:hint="eastAsia"/>
                <w:color w:val="000000" w:themeColor="text1"/>
                <w:szCs w:val="21"/>
                <w14:textFill>
                  <w14:solidFill>
                    <w14:schemeClr w14:val="tx1"/>
                  </w14:solidFill>
                </w14:textFill>
              </w:rPr>
              <w:t>；</w:t>
            </w:r>
          </w:p>
          <w:p w14:paraId="20FB4EEB">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25</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9</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268</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课堂教学时量112</w:t>
            </w:r>
            <w:r>
              <w:rPr>
                <w:rFonts w:hint="eastAsia"/>
                <w:color w:val="000000" w:themeColor="text1"/>
                <w:szCs w:val="21"/>
                <w14:textFill>
                  <w14:solidFill>
                    <w14:schemeClr w14:val="tx1"/>
                  </w14:solidFill>
                </w14:textFill>
              </w:rPr>
              <w:t>，实践教学</w:t>
            </w:r>
            <w:r>
              <w:rPr>
                <w:rFonts w:hint="eastAsia"/>
                <w:color w:val="000000" w:themeColor="text1"/>
                <w:szCs w:val="21"/>
                <w:lang w:val="en-US" w:eastAsia="zh-CN"/>
                <w14:textFill>
                  <w14:solidFill>
                    <w14:schemeClr w14:val="tx1"/>
                  </w14:solidFill>
                </w14:textFill>
              </w:rPr>
              <w:t>时量156）。</w:t>
            </w:r>
          </w:p>
          <w:p w14:paraId="155E8D76">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作为专技人员一直从事学校管理工作，课时达标量为专职教师的三分之一，计10分。计算公式：（496.2-200/3）/40=10.73</w:t>
            </w:r>
          </w:p>
        </w:tc>
        <w:tc>
          <w:tcPr>
            <w:tcW w:w="1200"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02C6744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p>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2007年1月至今，张家界开放大学从事经管类专业教学，.满18年，计5分；</w:t>
            </w:r>
          </w:p>
        </w:tc>
        <w:tc>
          <w:tcPr>
            <w:tcW w:w="1200"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2912DE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rFonts w:hint="default"/>
                <w:b/>
                <w:bCs/>
                <w:vertAlign w:val="baseline"/>
                <w:lang w:val="en-US" w:eastAsia="zh-CN"/>
              </w:rPr>
            </w:pPr>
            <w:r>
              <w:rPr>
                <w:rFonts w:hint="eastAsia"/>
                <w:b w:val="0"/>
                <w:bCs w:val="0"/>
                <w:vertAlign w:val="baseline"/>
                <w:lang w:val="en-US" w:eastAsia="zh-CN"/>
              </w:rPr>
              <w:t>根据职能部门出具的教学质量评价得分自评分数5分。</w:t>
            </w:r>
          </w:p>
        </w:tc>
        <w:tc>
          <w:tcPr>
            <w:tcW w:w="1200" w:type="dxa"/>
            <w:vAlign w:val="center"/>
          </w:tcPr>
          <w:p w14:paraId="4271D181">
            <w:pPr>
              <w:adjustRightInd w:val="0"/>
              <w:snapToGrid w:val="0"/>
              <w:spacing w:line="276" w:lineRule="auto"/>
              <w:jc w:val="center"/>
              <w:rPr>
                <w:rFonts w:hint="default"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6AF0CBE9">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教学竞赛获奖</w:t>
            </w:r>
          </w:p>
          <w:p w14:paraId="39EA083E">
            <w:pPr>
              <w:adjustRightInd w:val="0"/>
              <w:snapToGrid w:val="0"/>
              <w:spacing w:line="276" w:lineRule="auto"/>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lang w:val="en-US" w:eastAsia="zh-CN"/>
                <w14:textFill>
                  <w14:solidFill>
                    <w14:schemeClr w14:val="tx1"/>
                  </w14:solidFill>
                </w14:textFill>
              </w:rPr>
              <w:t>2018年12月，湖南省勤工俭学研究会优秀论文评选一等奖，排名第一，计3分。</w:t>
            </w:r>
          </w:p>
        </w:tc>
        <w:tc>
          <w:tcPr>
            <w:tcW w:w="1200" w:type="dxa"/>
            <w:vAlign w:val="center"/>
          </w:tcPr>
          <w:p w14:paraId="5ED2C39F">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Align w:val="center"/>
          </w:tcPr>
          <w:p w14:paraId="119EA96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7CEB130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教学创新团队建设计分</w:t>
            </w:r>
          </w:p>
          <w:p w14:paraId="32BECF88">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p>
        </w:tc>
        <w:tc>
          <w:tcPr>
            <w:tcW w:w="1274" w:type="dxa"/>
            <w:vAlign w:val="center"/>
          </w:tcPr>
          <w:p w14:paraId="4336040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1167355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实训基地建设</w:t>
            </w:r>
          </w:p>
          <w:p w14:paraId="5C54E11E">
            <w:pPr>
              <w:adjustRightInd w:val="0"/>
              <w:snapToGrid w:val="0"/>
              <w:spacing w:line="276" w:lineRule="auto"/>
              <w:rPr>
                <w:rFonts w:hint="default"/>
                <w:b/>
                <w:bCs/>
                <w:color w:val="000000" w:themeColor="text1"/>
                <w:szCs w:val="21"/>
                <w:lang w:val="en-US"/>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7C0E77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精品课程</w:t>
            </w:r>
          </w:p>
          <w:p w14:paraId="4FC1C855">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2DE37CEA">
            <w:pPr>
              <w:adjustRightInd w:val="0"/>
              <w:snapToGrid w:val="0"/>
              <w:spacing w:line="276" w:lineRule="auto"/>
              <w:jc w:val="center"/>
              <w:rPr>
                <w:szCs w:val="21"/>
              </w:rPr>
            </w:pPr>
          </w:p>
        </w:tc>
        <w:tc>
          <w:tcPr>
            <w:tcW w:w="1274" w:type="dxa"/>
            <w:vAlign w:val="center"/>
          </w:tcPr>
          <w:p w14:paraId="069D2CC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0C09F4C0">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p>
          <w:p w14:paraId="3FBA204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7BA46F0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新申报专业情况</w:t>
            </w:r>
          </w:p>
          <w:p w14:paraId="1AFB90F9">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560F1C0D">
            <w:pPr>
              <w:adjustRightInd w:val="0"/>
              <w:snapToGrid w:val="0"/>
              <w:spacing w:line="276" w:lineRule="auto"/>
              <w:jc w:val="center"/>
              <w:rPr>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035F100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p>
          <w:p w14:paraId="7797822E">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r>
              <w:rPr>
                <w:rFonts w:hint="eastAsia"/>
                <w:color w:val="000000" w:themeColor="text1"/>
                <w:szCs w:val="21"/>
                <w14:textFill>
                  <w14:solidFill>
                    <w14:schemeClr w14:val="tx1"/>
                  </w14:solidFill>
                </w14:textFill>
              </w:rPr>
              <w:t>。</w:t>
            </w:r>
          </w:p>
        </w:tc>
        <w:tc>
          <w:tcPr>
            <w:tcW w:w="1200"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61C0E71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p w14:paraId="7845AB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1301CA25">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担任系、教研室、实验室主任情况</w:t>
            </w:r>
          </w:p>
          <w:p w14:paraId="564ED9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5B13E1A4">
            <w:pPr>
              <w:adjustRightInd w:val="0"/>
              <w:snapToGrid w:val="0"/>
              <w:spacing w:line="276" w:lineRule="auto"/>
              <w:jc w:val="center"/>
              <w:rPr>
                <w:szCs w:val="21"/>
              </w:rPr>
            </w:pP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E395D9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教材编写情况</w:t>
            </w:r>
          </w:p>
          <w:p w14:paraId="6098E792">
            <w:pPr>
              <w:adjustRightInd w:val="0"/>
              <w:snapToGrid w:val="0"/>
              <w:spacing w:line="276" w:lineRule="auto"/>
              <w:rPr>
                <w:rFonts w:hint="eastAsia"/>
                <w:b w:val="0"/>
                <w:bCs w:val="0"/>
                <w:color w:val="FF0000"/>
                <w:szCs w:val="21"/>
                <w:lang w:val="en-US" w:eastAsia="zh-CN"/>
              </w:rPr>
            </w:pPr>
            <w:r>
              <w:rPr>
                <w:rFonts w:hint="eastAsia"/>
                <w:b w:val="0"/>
                <w:bCs w:val="0"/>
                <w:color w:val="auto"/>
                <w:vertAlign w:val="baseline"/>
                <w:lang w:val="en-US" w:eastAsia="zh-CN"/>
              </w:rPr>
              <w:t>无</w:t>
            </w:r>
          </w:p>
        </w:tc>
        <w:tc>
          <w:tcPr>
            <w:tcW w:w="1200" w:type="dxa"/>
            <w:vAlign w:val="center"/>
          </w:tcPr>
          <w:p w14:paraId="04098A96">
            <w:pPr>
              <w:adjustRightInd w:val="0"/>
              <w:snapToGrid w:val="0"/>
              <w:spacing w:line="276" w:lineRule="auto"/>
              <w:jc w:val="center"/>
              <w:rPr>
                <w:szCs w:val="21"/>
              </w:rPr>
            </w:pP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413B0A08">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教学成果奖情况</w:t>
            </w:r>
          </w:p>
          <w:p w14:paraId="35E5B081">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366429EF">
            <w:pPr>
              <w:adjustRightInd w:val="0"/>
              <w:snapToGrid w:val="0"/>
              <w:spacing w:line="276" w:lineRule="auto"/>
              <w:jc w:val="center"/>
              <w:rPr>
                <w:szCs w:val="21"/>
              </w:rPr>
            </w:pP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A6897C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7320942E">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15CE25DF">
            <w:pPr>
              <w:adjustRightInd w:val="0"/>
              <w:snapToGrid w:val="0"/>
              <w:spacing w:line="276" w:lineRule="auto"/>
              <w:jc w:val="center"/>
              <w:rPr>
                <w:szCs w:val="21"/>
              </w:rPr>
            </w:pPr>
          </w:p>
        </w:tc>
        <w:tc>
          <w:tcPr>
            <w:tcW w:w="1274" w:type="dxa"/>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p>
          <w:p w14:paraId="2D43AD5A">
            <w:pPr>
              <w:adjustRightInd w:val="0"/>
              <w:snapToGrid w:val="0"/>
              <w:spacing w:line="276" w:lineRule="auto"/>
              <w:rPr>
                <w:rFonts w:hint="eastAsia" w:ascii="方正书宋简体" w:hAnsi="方正书宋简体" w:eastAsia="方正书宋简体" w:cs="方正书宋简体"/>
                <w:lang w:val="en-US" w:eastAsia="zh-CN"/>
              </w:rPr>
            </w:pPr>
            <w:r>
              <w:rPr>
                <w:rFonts w:hint="eastAsia"/>
                <w:b w:val="0"/>
                <w:bCs w:val="0"/>
                <w:color w:val="auto"/>
                <w:vertAlign w:val="baseline"/>
                <w:lang w:val="en-US" w:eastAsia="zh-CN"/>
              </w:rPr>
              <w:t>1）2019年9月，</w:t>
            </w:r>
            <w:r>
              <w:rPr>
                <w:rFonts w:hint="eastAsia" w:ascii="方正书宋简体" w:hAnsi="方正书宋简体" w:eastAsia="方正书宋简体" w:cs="方正书宋简体"/>
              </w:rPr>
              <w:t>二等奖</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rPr>
              <w:t>全省电大农民大学生创新创业演讲比赛</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lang w:val="en-US" w:eastAsia="zh-CN"/>
              </w:rPr>
              <w:t>于姣，湖南广播电视大学</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lang w:val="en-US" w:eastAsia="zh-CN"/>
              </w:rPr>
              <w:t>第一指导，计1.5分；</w:t>
            </w:r>
          </w:p>
          <w:p w14:paraId="4865C620">
            <w:pPr>
              <w:adjustRightInd w:val="0"/>
              <w:snapToGrid w:val="0"/>
              <w:spacing w:line="276" w:lineRule="auto"/>
              <w:rPr>
                <w:rFonts w:hint="eastAsia" w:ascii="方正书宋简体" w:hAnsi="方正书宋简体" w:eastAsia="方正书宋简体" w:cs="方正书宋简体"/>
                <w:lang w:val="en-US" w:eastAsia="zh-CN"/>
              </w:rPr>
            </w:pPr>
            <w:r>
              <w:rPr>
                <w:rFonts w:hint="eastAsia"/>
                <w:b w:val="0"/>
                <w:bCs w:val="0"/>
                <w:color w:val="auto"/>
                <w:vertAlign w:val="baseline"/>
                <w:lang w:val="en-US" w:eastAsia="zh-CN"/>
              </w:rPr>
              <w:t>2）2022年6月，</w:t>
            </w:r>
            <w:r>
              <w:rPr>
                <w:rFonts w:hint="eastAsia" w:ascii="方正书宋简体" w:hAnsi="方正书宋简体" w:eastAsia="方正书宋简体" w:cs="方正书宋简体"/>
              </w:rPr>
              <w:t>二等奖</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lang w:val="en-US" w:eastAsia="zh-CN"/>
              </w:rPr>
              <w:t>湖南开大首届学生讲思政课公开展示活动</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lang w:val="en-US" w:eastAsia="zh-CN"/>
              </w:rPr>
              <w:t>袁金妙，湖南开放大学</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lang w:val="en-US" w:eastAsia="zh-CN"/>
              </w:rPr>
              <w:t>第一指导，计1.5分；</w:t>
            </w:r>
          </w:p>
          <w:p w14:paraId="7C783F82">
            <w:pPr>
              <w:adjustRightInd w:val="0"/>
              <w:snapToGrid w:val="0"/>
              <w:spacing w:line="276" w:lineRule="auto"/>
              <w:rPr>
                <w:rFonts w:hint="eastAsia" w:ascii="方正书宋简体" w:hAnsi="方正书宋简体" w:eastAsia="方正书宋简体" w:cs="方正书宋简体"/>
                <w:lang w:val="en-US" w:eastAsia="zh-CN"/>
              </w:rPr>
            </w:pPr>
            <w:r>
              <w:rPr>
                <w:rFonts w:hint="eastAsia"/>
                <w:b w:val="0"/>
                <w:bCs w:val="0"/>
                <w:color w:val="auto"/>
                <w:vertAlign w:val="baseline"/>
                <w:lang w:val="en-US" w:eastAsia="zh-CN"/>
              </w:rPr>
              <w:t>3）2025年3月，</w:t>
            </w:r>
            <w:r>
              <w:rPr>
                <w:rFonts w:hint="eastAsia" w:ascii="方正书宋简体" w:hAnsi="方正书宋简体" w:eastAsia="方正书宋简体" w:cs="方正书宋简体"/>
              </w:rPr>
              <w:t>二等奖</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lang w:val="en-US" w:eastAsia="zh-CN"/>
              </w:rPr>
              <w:t>2024年湖南开放大学金融知识竞赛暨“财信证券杯”全国高校金融实践大赛（湖南开放大学站）</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lang w:val="en-US" w:eastAsia="zh-CN"/>
              </w:rPr>
              <w:t>王婷，湖南开放大学</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lang w:val="en-US" w:eastAsia="zh-CN"/>
              </w:rPr>
              <w:t>第一指导，计3分；</w:t>
            </w:r>
          </w:p>
          <w:p w14:paraId="70B6CF81">
            <w:pPr>
              <w:adjustRightInd w:val="0"/>
              <w:snapToGrid w:val="0"/>
              <w:spacing w:line="276" w:lineRule="auto"/>
              <w:rPr>
                <w:rFonts w:hint="default" w:ascii="方正书宋简体" w:hAnsi="方正书宋简体" w:eastAsia="方正书宋简体" w:cs="方正书宋简体"/>
                <w:lang w:val="en-US" w:eastAsia="zh-CN"/>
              </w:rPr>
            </w:pPr>
            <w:r>
              <w:rPr>
                <w:rFonts w:hint="eastAsia"/>
                <w:b w:val="0"/>
                <w:bCs w:val="0"/>
                <w:color w:val="auto"/>
                <w:vertAlign w:val="baseline"/>
                <w:lang w:val="en-US" w:eastAsia="zh-CN"/>
              </w:rPr>
              <w:t>4）2025年3月，</w:t>
            </w:r>
            <w:r>
              <w:rPr>
                <w:rFonts w:hint="eastAsia" w:ascii="方正书宋简体" w:hAnsi="方正书宋简体" w:eastAsia="方正书宋简体" w:cs="方正书宋简体"/>
                <w:lang w:val="en-US" w:eastAsia="zh-CN"/>
              </w:rPr>
              <w:t>三</w:t>
            </w:r>
            <w:r>
              <w:rPr>
                <w:rFonts w:hint="eastAsia" w:ascii="方正书宋简体" w:hAnsi="方正书宋简体" w:eastAsia="方正书宋简体" w:cs="方正书宋简体"/>
              </w:rPr>
              <w:t>等奖</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lang w:val="en-US" w:eastAsia="zh-CN"/>
              </w:rPr>
              <w:t>2024年湖南开放大学金融知识竞赛暨“财信证券杯”全国高校金融实践大赛（湖南开放大学站）</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lang w:val="en-US" w:eastAsia="zh-CN"/>
              </w:rPr>
              <w:t>袁侠，湖南开放大学</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lang w:val="en-US" w:eastAsia="zh-CN"/>
              </w:rPr>
              <w:t>第一指导，计2分；</w:t>
            </w:r>
          </w:p>
          <w:p w14:paraId="112B7450">
            <w:pPr>
              <w:adjustRightInd w:val="0"/>
              <w:snapToGrid w:val="0"/>
              <w:spacing w:line="276" w:lineRule="auto"/>
              <w:rPr>
                <w:rFonts w:hint="eastAsia" w:ascii="方正书宋简体" w:hAnsi="方正书宋简体" w:eastAsia="方正书宋简体" w:cs="方正书宋简体"/>
                <w:lang w:val="en-US" w:eastAsia="zh-CN"/>
              </w:rPr>
            </w:pPr>
            <w:r>
              <w:rPr>
                <w:rFonts w:hint="eastAsia"/>
                <w:b w:val="0"/>
                <w:bCs w:val="0"/>
                <w:color w:val="auto"/>
                <w:vertAlign w:val="baseline"/>
                <w:lang w:val="en-US" w:eastAsia="zh-CN"/>
              </w:rPr>
              <w:t>5）2025年3月，</w:t>
            </w:r>
            <w:r>
              <w:rPr>
                <w:rFonts w:hint="eastAsia" w:ascii="方正书宋简体" w:hAnsi="方正书宋简体" w:eastAsia="方正书宋简体" w:cs="方正书宋简体"/>
                <w:lang w:val="en-US" w:eastAsia="zh-CN"/>
              </w:rPr>
              <w:t>三</w:t>
            </w:r>
            <w:r>
              <w:rPr>
                <w:rFonts w:hint="eastAsia" w:ascii="方正书宋简体" w:hAnsi="方正书宋简体" w:eastAsia="方正书宋简体" w:cs="方正书宋简体"/>
              </w:rPr>
              <w:t>等奖</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lang w:val="en-US" w:eastAsia="zh-CN"/>
              </w:rPr>
              <w:t>2024年湖南开放大学金融知识竞赛暨“财信证券杯”全国高校金融实践大赛（湖南开放大学站）</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lang w:val="en-US" w:eastAsia="zh-CN"/>
              </w:rPr>
              <w:t>江铭洺，湖南开放大学</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lang w:val="en-US" w:eastAsia="zh-CN"/>
              </w:rPr>
              <w:t>第一指导，计2分；</w:t>
            </w:r>
          </w:p>
          <w:p w14:paraId="01E5AB7D">
            <w:pPr>
              <w:adjustRightInd w:val="0"/>
              <w:snapToGrid w:val="0"/>
              <w:spacing w:line="276" w:lineRule="auto"/>
              <w:rPr>
                <w:rFonts w:hint="eastAsia" w:ascii="方正书宋简体" w:hAnsi="方正书宋简体" w:eastAsia="方正书宋简体" w:cs="方正书宋简体"/>
                <w:lang w:val="en-US" w:eastAsia="zh-CN"/>
              </w:rPr>
            </w:pPr>
            <w:r>
              <w:rPr>
                <w:rFonts w:hint="eastAsia"/>
                <w:b w:val="0"/>
                <w:bCs w:val="0"/>
                <w:color w:val="auto"/>
                <w:vertAlign w:val="baseline"/>
                <w:lang w:val="en-US" w:eastAsia="zh-CN"/>
              </w:rPr>
              <w:t>6）2025年3月，</w:t>
            </w:r>
            <w:r>
              <w:rPr>
                <w:rFonts w:hint="eastAsia" w:ascii="方正书宋简体" w:hAnsi="方正书宋简体" w:eastAsia="方正书宋简体" w:cs="方正书宋简体"/>
                <w:lang w:val="en-US" w:eastAsia="zh-CN"/>
              </w:rPr>
              <w:t>优胜</w:t>
            </w:r>
            <w:r>
              <w:rPr>
                <w:rFonts w:hint="eastAsia" w:ascii="方正书宋简体" w:hAnsi="方正书宋简体" w:eastAsia="方正书宋简体" w:cs="方正书宋简体"/>
              </w:rPr>
              <w:t>奖</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lang w:val="en-US" w:eastAsia="zh-CN"/>
              </w:rPr>
              <w:t>2024年湖南开放大学金融知识竞赛暨“财信证券杯”全国高校金融实践大赛（湖南开放大学站）</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lang w:val="en-US" w:eastAsia="zh-CN"/>
              </w:rPr>
              <w:t>陈峻晨，湖南开放大学</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lang w:val="en-US" w:eastAsia="zh-CN"/>
              </w:rPr>
              <w:t>第一指导，计0分；</w:t>
            </w:r>
          </w:p>
          <w:p w14:paraId="3CF9A03A">
            <w:pPr>
              <w:adjustRightInd w:val="0"/>
              <w:snapToGrid w:val="0"/>
              <w:spacing w:line="276" w:lineRule="auto"/>
              <w:rPr>
                <w:rFonts w:hint="default" w:ascii="方正书宋简体" w:hAnsi="方正书宋简体" w:eastAsia="方正书宋简体" w:cs="方正书宋简体"/>
                <w:lang w:val="en-US" w:eastAsia="zh-CN"/>
              </w:rPr>
            </w:pPr>
            <w:r>
              <w:rPr>
                <w:rFonts w:hint="eastAsia"/>
                <w:b w:val="0"/>
                <w:bCs w:val="0"/>
                <w:color w:val="auto"/>
                <w:vertAlign w:val="baseline"/>
                <w:lang w:val="en-US" w:eastAsia="zh-CN"/>
              </w:rPr>
              <w:t>7）2025年3月，</w:t>
            </w:r>
            <w:r>
              <w:rPr>
                <w:rFonts w:hint="eastAsia" w:ascii="方正书宋简体" w:hAnsi="方正书宋简体" w:eastAsia="方正书宋简体" w:cs="方正书宋简体"/>
                <w:lang w:val="en-US" w:eastAsia="zh-CN"/>
              </w:rPr>
              <w:t>优胜</w:t>
            </w:r>
            <w:r>
              <w:rPr>
                <w:rFonts w:hint="eastAsia" w:ascii="方正书宋简体" w:hAnsi="方正书宋简体" w:eastAsia="方正书宋简体" w:cs="方正书宋简体"/>
              </w:rPr>
              <w:t>奖</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lang w:val="en-US" w:eastAsia="zh-CN"/>
              </w:rPr>
              <w:t>2024年湖南开放大学金融知识竞赛暨“财信证券杯”全国高校金融实践大赛（湖南开放大学站）</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lang w:val="en-US" w:eastAsia="zh-CN"/>
              </w:rPr>
              <w:t>张李杨，湖南开放大学</w:t>
            </w:r>
            <w:r>
              <w:rPr>
                <w:rFonts w:hint="eastAsia" w:ascii="方正书宋简体" w:hAnsi="方正书宋简体" w:eastAsia="方正书宋简体" w:cs="方正书宋简体"/>
                <w:lang w:eastAsia="zh-CN"/>
              </w:rPr>
              <w:t>，</w:t>
            </w:r>
            <w:r>
              <w:rPr>
                <w:rFonts w:hint="eastAsia" w:ascii="方正书宋简体" w:hAnsi="方正书宋简体" w:eastAsia="方正书宋简体" w:cs="方正书宋简体"/>
                <w:lang w:val="en-US" w:eastAsia="zh-CN"/>
              </w:rPr>
              <w:t>第一指导，计0分。</w:t>
            </w:r>
          </w:p>
        </w:tc>
        <w:tc>
          <w:tcPr>
            <w:tcW w:w="1200" w:type="dxa"/>
            <w:vAlign w:val="center"/>
          </w:tcPr>
          <w:p w14:paraId="45C5967A">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4AF7D7B5">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6.5</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638CE2FF">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p>
          <w:p w14:paraId="25EF2669">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E808C36">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p>
          <w:p w14:paraId="012DCCF1">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33A03636">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1C657129">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r>
              <w:rPr>
                <w:rFonts w:hint="eastAsia"/>
                <w:color w:val="auto"/>
                <w:szCs w:val="21"/>
              </w:rPr>
              <w:t>：</w:t>
            </w:r>
          </w:p>
          <w:p w14:paraId="659A5081">
            <w:pPr>
              <w:numPr>
                <w:ilvl w:val="0"/>
                <w:numId w:val="1"/>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李朝辉.事业单位财务内控机制构建与运营效率提升策略[J].产业与科技论坛,2025,24(14):232-234</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计5分</w:t>
            </w:r>
          </w:p>
          <w:p w14:paraId="4630E953">
            <w:pPr>
              <w:numPr>
                <w:ilvl w:val="0"/>
                <w:numId w:val="1"/>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李朝辉.学校固定资产管理存在的问题与对策[J].湖北广播电视大学学报,2014,34(09):108.</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计5分</w:t>
            </w:r>
          </w:p>
          <w:p w14:paraId="6A1C5C39">
            <w:pPr>
              <w:numPr>
                <w:ilvl w:val="0"/>
                <w:numId w:val="1"/>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李朝辉. "家庭财务管理"在民族贫困地区社区家庭教育课程实施研究[J].华声,2024(22):94-96.</w:t>
            </w:r>
          </w:p>
          <w:p w14:paraId="31F2C632">
            <w:pPr>
              <w:numPr>
                <w:ilvl w:val="0"/>
                <w:numId w:val="1"/>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 xml:space="preserve"> 李朝辉. 关于电大财务管理工作的几点思考[J]. 管理学家,2014(16):52-52,53. DOI:10.3969/j.issn.1674-1722.2014.16.046.</w:t>
            </w:r>
          </w:p>
          <w:p w14:paraId="2133AE64">
            <w:pPr>
              <w:numPr>
                <w:ilvl w:val="0"/>
                <w:numId w:val="1"/>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 xml:space="preserve"> 李朝辉.</w:t>
            </w:r>
            <w:r>
              <w:rPr>
                <w:rFonts w:hint="eastAsia"/>
                <w:color w:val="000000" w:themeColor="text1"/>
                <w:szCs w:val="21"/>
                <w:lang w:val="en-US" w:eastAsia="zh-CN"/>
                <w14:textFill>
                  <w14:solidFill>
                    <w14:schemeClr w14:val="tx1"/>
                  </w14:solidFill>
                </w14:textFill>
              </w:rPr>
              <w:t>课程思政特性与原则</w:t>
            </w:r>
            <w:r>
              <w:rPr>
                <w:rFonts w:hint="default"/>
                <w:color w:val="000000" w:themeColor="text1"/>
                <w:szCs w:val="21"/>
                <w:lang w:val="en-US" w:eastAsia="zh-CN"/>
                <w14:textFill>
                  <w14:solidFill>
                    <w14:schemeClr w14:val="tx1"/>
                  </w14:solidFill>
                </w14:textFill>
              </w:rPr>
              <w:t>[J].</w:t>
            </w:r>
            <w:r>
              <w:rPr>
                <w:rFonts w:hint="eastAsia"/>
                <w:color w:val="000000" w:themeColor="text1"/>
                <w:szCs w:val="21"/>
                <w:lang w:val="en-US" w:eastAsia="zh-CN"/>
                <w14:textFill>
                  <w14:solidFill>
                    <w14:schemeClr w14:val="tx1"/>
                  </w14:solidFill>
                </w14:textFill>
              </w:rPr>
              <w:t>三悦文摘教育期刊</w:t>
            </w:r>
            <w:r>
              <w:rPr>
                <w:rFonts w:hint="default"/>
                <w:color w:val="000000" w:themeColor="text1"/>
                <w:szCs w:val="21"/>
                <w:lang w:val="en-US" w:eastAsia="zh-CN"/>
                <w14:textFill>
                  <w14:solidFill>
                    <w14:schemeClr w14:val="tx1"/>
                  </w14:solidFill>
                </w14:textFill>
              </w:rPr>
              <w:t>,20</w:t>
            </w:r>
            <w:r>
              <w:rPr>
                <w:rFonts w:hint="eastAsia"/>
                <w:color w:val="000000" w:themeColor="text1"/>
                <w:szCs w:val="21"/>
                <w:lang w:val="en-US" w:eastAsia="zh-CN"/>
                <w14:textFill>
                  <w14:solidFill>
                    <w14:schemeClr w14:val="tx1"/>
                  </w14:solidFill>
                </w14:textFill>
              </w:rPr>
              <w:t>23</w:t>
            </w:r>
            <w:r>
              <w:rPr>
                <w:rFonts w:hint="default"/>
                <w:color w:val="000000" w:themeColor="text1"/>
                <w:szCs w:val="21"/>
                <w:lang w:val="en-US"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05</w:t>
            </w:r>
            <w:r>
              <w:rPr>
                <w:rFonts w:hint="default"/>
                <w:color w:val="000000" w:themeColor="text1"/>
                <w:szCs w:val="21"/>
                <w:lang w:val="en-US"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23-24</w:t>
            </w:r>
          </w:p>
          <w:p w14:paraId="397B198A">
            <w:pPr>
              <w:numPr>
                <w:ilvl w:val="0"/>
                <w:numId w:val="1"/>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 xml:space="preserve"> 李朝辉. 勤工俭学与素质教育之我见[J]. 电脑校园,2020(10):6602-6603. </w:t>
            </w:r>
          </w:p>
          <w:p w14:paraId="0A676E98">
            <w:pPr>
              <w:numPr>
                <w:ilvl w:val="0"/>
                <w:numId w:val="1"/>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李朝辉.</w:t>
            </w:r>
            <w:r>
              <w:rPr>
                <w:rFonts w:hint="eastAsia"/>
                <w:color w:val="000000" w:themeColor="text1"/>
                <w:szCs w:val="21"/>
                <w:lang w:val="en-US" w:eastAsia="zh-CN"/>
                <w14:textFill>
                  <w14:solidFill>
                    <w14:schemeClr w14:val="tx1"/>
                  </w14:solidFill>
                </w14:textFill>
              </w:rPr>
              <w:t>农村旅游品牌化建设与市场营销策略研究</w:t>
            </w:r>
            <w:r>
              <w:rPr>
                <w:rFonts w:hint="default"/>
                <w:color w:val="000000" w:themeColor="text1"/>
                <w:szCs w:val="21"/>
                <w:lang w:val="en-US" w:eastAsia="zh-CN"/>
                <w14:textFill>
                  <w14:solidFill>
                    <w14:schemeClr w14:val="tx1"/>
                  </w14:solidFill>
                </w14:textFill>
              </w:rPr>
              <w:t>[J].</w:t>
            </w:r>
            <w:r>
              <w:rPr>
                <w:rFonts w:hint="eastAsia"/>
                <w:color w:val="000000" w:themeColor="text1"/>
                <w:szCs w:val="21"/>
                <w:lang w:val="en-US" w:eastAsia="zh-CN"/>
                <w14:textFill>
                  <w14:solidFill>
                    <w14:schemeClr w14:val="tx1"/>
                  </w14:solidFill>
                </w14:textFill>
              </w:rPr>
              <w:t>农村经济与科技，2025（09）</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36B2AC4A">
            <w:pPr>
              <w:adjustRightInd w:val="0"/>
              <w:snapToGrid w:val="0"/>
              <w:spacing w:line="276" w:lineRule="auto"/>
              <w:rPr>
                <w:rFonts w:hint="eastAsia" w:eastAsia="宋体"/>
                <w:color w:val="auto"/>
                <w:szCs w:val="21"/>
                <w:lang w:val="en-US" w:eastAsia="zh-CN"/>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（学术专著、编著和译著）：</w:t>
            </w:r>
          </w:p>
          <w:p w14:paraId="5DAAB3C0">
            <w:pPr>
              <w:adjustRightInd w:val="0"/>
              <w:snapToGrid w:val="0"/>
              <w:spacing w:line="276" w:lineRule="auto"/>
              <w:ind w:firstLine="420" w:firstLineChars="200"/>
              <w:rPr>
                <w:color w:val="auto"/>
                <w:szCs w:val="21"/>
              </w:rPr>
            </w:pPr>
            <w:r>
              <w:rPr>
                <w:rFonts w:hint="eastAsia"/>
                <w:color w:val="auto"/>
                <w:szCs w:val="21"/>
                <w:lang w:val="en-US" w:eastAsia="zh-CN"/>
              </w:rPr>
              <w:t>无</w:t>
            </w:r>
          </w:p>
        </w:tc>
        <w:tc>
          <w:tcPr>
            <w:tcW w:w="1200" w:type="dxa"/>
            <w:vAlign w:val="center"/>
          </w:tcPr>
          <w:p w14:paraId="4E400331">
            <w:pPr>
              <w:adjustRightInd w:val="0"/>
              <w:snapToGrid w:val="0"/>
              <w:spacing w:line="276" w:lineRule="auto"/>
              <w:jc w:val="center"/>
              <w:rPr>
                <w:szCs w:val="21"/>
              </w:rPr>
            </w:pP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p>
        </w:tc>
        <w:tc>
          <w:tcPr>
            <w:tcW w:w="1200" w:type="dxa"/>
            <w:vAlign w:val="center"/>
          </w:tcPr>
          <w:p w14:paraId="46AE610D">
            <w:pPr>
              <w:adjustRightInd w:val="0"/>
              <w:snapToGrid w:val="0"/>
              <w:spacing w:line="276" w:lineRule="auto"/>
              <w:jc w:val="center"/>
              <w:rPr>
                <w:szCs w:val="21"/>
              </w:rPr>
            </w:pPr>
          </w:p>
        </w:tc>
        <w:tc>
          <w:tcPr>
            <w:tcW w:w="1274" w:type="dxa"/>
            <w:vMerge w:val="restart"/>
            <w:vAlign w:val="center"/>
          </w:tcPr>
          <w:p w14:paraId="1D2909C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p>
        </w:tc>
        <w:tc>
          <w:tcPr>
            <w:tcW w:w="1200" w:type="dxa"/>
            <w:vAlign w:val="center"/>
          </w:tcPr>
          <w:p w14:paraId="40ED6E66">
            <w:pPr>
              <w:adjustRightInd w:val="0"/>
              <w:snapToGrid w:val="0"/>
              <w:spacing w:line="276" w:lineRule="auto"/>
              <w:jc w:val="center"/>
              <w:rPr>
                <w:szCs w:val="21"/>
              </w:rPr>
            </w:pPr>
          </w:p>
        </w:tc>
        <w:tc>
          <w:tcPr>
            <w:tcW w:w="1274" w:type="dxa"/>
            <w:vMerge w:val="continue"/>
            <w:vAlign w:val="center"/>
          </w:tcPr>
          <w:p w14:paraId="1D49F3C3">
            <w:pPr>
              <w:adjustRightInd w:val="0"/>
              <w:snapToGrid w:val="0"/>
              <w:spacing w:line="276" w:lineRule="auto"/>
              <w:jc w:val="center"/>
              <w:rPr>
                <w:color w:val="auto"/>
                <w:szCs w:val="21"/>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5B536E22">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p w14:paraId="044D1514">
            <w:pPr>
              <w:numPr>
                <w:ilvl w:val="0"/>
                <w:numId w:val="2"/>
              </w:numPr>
              <w:adjustRightInd w:val="0"/>
              <w:snapToGrid w:val="0"/>
              <w:spacing w:line="276" w:lineRule="auto"/>
              <w:rPr>
                <w:rFonts w:hint="eastAsia"/>
                <w:color w:val="auto"/>
                <w:szCs w:val="21"/>
                <w:lang w:val="en-US" w:eastAsia="zh-CN"/>
              </w:rPr>
            </w:pPr>
            <w:r>
              <w:rPr>
                <w:rFonts w:hint="eastAsia"/>
                <w:color w:val="auto"/>
                <w:szCs w:val="21"/>
              </w:rPr>
              <w:t>李朝辉，张家界市教育科学规划</w:t>
            </w:r>
            <w:r>
              <w:rPr>
                <w:rFonts w:hint="eastAsia"/>
                <w:color w:val="auto"/>
                <w:szCs w:val="21"/>
                <w:lang w:eastAsia="zh-CN"/>
              </w:rPr>
              <w:t>“</w:t>
            </w:r>
            <w:r>
              <w:rPr>
                <w:rFonts w:hint="eastAsia"/>
                <w:color w:val="auto"/>
                <w:szCs w:val="21"/>
                <w:lang w:val="en-US" w:eastAsia="zh-CN"/>
              </w:rPr>
              <w:t>十四五</w:t>
            </w:r>
            <w:r>
              <w:rPr>
                <w:rFonts w:hint="eastAsia"/>
                <w:color w:val="auto"/>
                <w:szCs w:val="21"/>
                <w:lang w:eastAsia="zh-CN"/>
              </w:rPr>
              <w:t>”</w:t>
            </w:r>
            <w:r>
              <w:rPr>
                <w:rFonts w:hint="eastAsia"/>
                <w:color w:val="auto"/>
                <w:szCs w:val="21"/>
                <w:lang w:val="en-US" w:eastAsia="zh-CN"/>
              </w:rPr>
              <w:t>重点课题</w:t>
            </w:r>
            <w:r>
              <w:rPr>
                <w:rFonts w:hint="eastAsia"/>
                <w:color w:val="auto"/>
                <w:szCs w:val="21"/>
              </w:rPr>
              <w:t>，ZJJGHB202210，《家庭财务管理》课程思政实践探索研究，2022/10-2023/10，结题，主持</w:t>
            </w:r>
            <w:r>
              <w:rPr>
                <w:rFonts w:hint="eastAsia"/>
                <w:color w:val="auto"/>
                <w:szCs w:val="21"/>
                <w:lang w:eastAsia="zh-CN"/>
              </w:rPr>
              <w:t>；</w:t>
            </w:r>
            <w:r>
              <w:rPr>
                <w:rFonts w:hint="eastAsia"/>
                <w:color w:val="auto"/>
                <w:szCs w:val="21"/>
                <w:lang w:val="en-US" w:eastAsia="zh-CN"/>
              </w:rPr>
              <w:t>计21分。</w:t>
            </w:r>
          </w:p>
          <w:p w14:paraId="4E1BDB27">
            <w:pPr>
              <w:numPr>
                <w:ilvl w:val="0"/>
                <w:numId w:val="0"/>
              </w:num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2）</w:t>
            </w:r>
            <w:r>
              <w:rPr>
                <w:rFonts w:hint="eastAsia"/>
                <w:color w:val="auto"/>
                <w:szCs w:val="21"/>
              </w:rPr>
              <w:t>李朝辉，湖南省教育厅2024年湖南省职业院校教育教学改革研究项目，ZJGB2024226，老年教育与张家界旅游经济融合发展研究，2024/11-，在研，主持；</w:t>
            </w:r>
            <w:r>
              <w:rPr>
                <w:rFonts w:hint="eastAsia"/>
                <w:color w:val="auto"/>
                <w:szCs w:val="21"/>
                <w:lang w:val="en-US" w:eastAsia="zh-CN"/>
              </w:rPr>
              <w:t>计8.4分。</w:t>
            </w:r>
          </w:p>
          <w:p w14:paraId="517AE114">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eastAsia="宋体"/>
                <w:color w:val="auto"/>
                <w:szCs w:val="21"/>
                <w:lang w:val="en-US" w:eastAsia="zh-CN"/>
              </w:rPr>
            </w:pPr>
            <w:r>
              <w:rPr>
                <w:rFonts w:hint="eastAsia"/>
                <w:color w:val="auto"/>
                <w:szCs w:val="21"/>
                <w:lang w:val="en-US" w:eastAsia="zh-CN"/>
              </w:rPr>
              <w:t>3）</w:t>
            </w:r>
            <w:r>
              <w:rPr>
                <w:rFonts w:hint="eastAsia" w:eastAsia="宋体"/>
                <w:color w:val="auto"/>
                <w:szCs w:val="21"/>
                <w:lang w:val="en-US" w:eastAsia="zh-CN"/>
              </w:rPr>
              <w:t>李朝辉，</w:t>
            </w:r>
            <w:r>
              <w:rPr>
                <w:rFonts w:hint="eastAsia" w:ascii="方正书宋简体" w:hAnsi="方正书宋简体" w:eastAsia="方正书宋简体" w:cs="方正书宋简体"/>
                <w:sz w:val="18"/>
                <w:szCs w:val="18"/>
                <w:lang w:val="en-US" w:eastAsia="zh-CN"/>
              </w:rPr>
              <w:t>张家界市哲学社会科学课题,zjjskl2024214“家庭财务管理</w:t>
            </w:r>
            <w:r>
              <w:rPr>
                <w:rFonts w:hint="default" w:ascii="方正书宋简体" w:hAnsi="方正书宋简体" w:eastAsia="方正书宋简体" w:cs="方正书宋简体"/>
                <w:sz w:val="18"/>
                <w:szCs w:val="18"/>
                <w:lang w:val="en-US" w:eastAsia="zh-CN"/>
              </w:rPr>
              <w:t>”</w:t>
            </w:r>
            <w:r>
              <w:rPr>
                <w:rFonts w:hint="eastAsia" w:ascii="方正书宋简体" w:hAnsi="方正书宋简体" w:eastAsia="方正书宋简体" w:cs="方正书宋简体"/>
                <w:sz w:val="18"/>
                <w:szCs w:val="18"/>
                <w:lang w:val="en-US" w:eastAsia="zh-CN"/>
              </w:rPr>
              <w:t>在民族贫困地区社区家庭教育的课程实施研究，</w:t>
            </w:r>
            <w:r>
              <w:rPr>
                <w:rFonts w:hint="eastAsia" w:eastAsia="宋体"/>
                <w:color w:val="auto"/>
                <w:szCs w:val="21"/>
                <w:lang w:val="en-US" w:eastAsia="zh-CN"/>
              </w:rPr>
              <w:t>2024/</w:t>
            </w:r>
            <w:r>
              <w:rPr>
                <w:rFonts w:hint="eastAsia"/>
                <w:color w:val="auto"/>
                <w:szCs w:val="21"/>
                <w:lang w:val="en-US" w:eastAsia="zh-CN"/>
              </w:rPr>
              <w:t>7</w:t>
            </w:r>
            <w:r>
              <w:rPr>
                <w:rFonts w:hint="eastAsia" w:eastAsia="宋体"/>
                <w:color w:val="auto"/>
                <w:szCs w:val="21"/>
                <w:lang w:val="en-US" w:eastAsia="zh-CN"/>
              </w:rPr>
              <w:t>-202</w:t>
            </w:r>
            <w:r>
              <w:rPr>
                <w:rFonts w:hint="eastAsia"/>
                <w:color w:val="auto"/>
                <w:szCs w:val="21"/>
                <w:lang w:val="en-US" w:eastAsia="zh-CN"/>
              </w:rPr>
              <w:t>5</w:t>
            </w:r>
            <w:r>
              <w:rPr>
                <w:rFonts w:hint="eastAsia" w:eastAsia="宋体"/>
                <w:color w:val="auto"/>
                <w:szCs w:val="21"/>
                <w:lang w:val="en-US" w:eastAsia="zh-CN"/>
              </w:rPr>
              <w:t>/</w:t>
            </w:r>
            <w:r>
              <w:rPr>
                <w:rFonts w:hint="eastAsia"/>
                <w:color w:val="auto"/>
                <w:szCs w:val="21"/>
                <w:lang w:val="en-US" w:eastAsia="zh-CN"/>
              </w:rPr>
              <w:t>7</w:t>
            </w:r>
            <w:r>
              <w:rPr>
                <w:rFonts w:hint="eastAsia" w:eastAsia="宋体"/>
                <w:color w:val="auto"/>
                <w:szCs w:val="21"/>
                <w:lang w:val="en-US" w:eastAsia="zh-CN"/>
              </w:rPr>
              <w:t>，</w:t>
            </w:r>
            <w:r>
              <w:rPr>
                <w:rFonts w:hint="eastAsia"/>
                <w:color w:val="auto"/>
                <w:szCs w:val="21"/>
                <w:lang w:val="en-US" w:eastAsia="zh-CN"/>
              </w:rPr>
              <w:t>结题申报</w:t>
            </w:r>
            <w:r>
              <w:rPr>
                <w:rFonts w:hint="eastAsia" w:eastAsia="宋体"/>
                <w:color w:val="auto"/>
                <w:szCs w:val="21"/>
                <w:lang w:val="en-US" w:eastAsia="zh-CN"/>
              </w:rPr>
              <w:t>，主持；</w:t>
            </w:r>
            <w:r>
              <w:rPr>
                <w:rFonts w:hint="eastAsia"/>
                <w:color w:val="auto"/>
                <w:szCs w:val="21"/>
                <w:lang w:val="en-US" w:eastAsia="zh-CN"/>
              </w:rPr>
              <w:t>计9分。</w:t>
            </w:r>
          </w:p>
          <w:p w14:paraId="5595571A">
            <w:pPr>
              <w:numPr>
                <w:ilvl w:val="0"/>
                <w:numId w:val="0"/>
              </w:numPr>
              <w:adjustRightInd w:val="0"/>
              <w:snapToGrid w:val="0"/>
              <w:spacing w:line="276" w:lineRule="auto"/>
              <w:rPr>
                <w:rFonts w:hint="eastAsia"/>
                <w:color w:val="auto"/>
                <w:szCs w:val="21"/>
              </w:rPr>
            </w:pPr>
            <w:r>
              <w:rPr>
                <w:rFonts w:hint="eastAsia"/>
                <w:color w:val="auto"/>
                <w:szCs w:val="21"/>
                <w:lang w:val="en-US" w:eastAsia="zh-CN"/>
              </w:rPr>
              <w:t>4）</w:t>
            </w:r>
            <w:r>
              <w:rPr>
                <w:rFonts w:hint="eastAsia" w:eastAsia="宋体"/>
                <w:color w:val="auto"/>
                <w:szCs w:val="21"/>
                <w:lang w:val="en-US" w:eastAsia="zh-CN"/>
              </w:rPr>
              <w:t>李朝辉，</w:t>
            </w:r>
            <w:r>
              <w:rPr>
                <w:rFonts w:hint="eastAsia" w:ascii="方正书宋简体" w:hAnsi="方正书宋简体" w:eastAsia="方正书宋简体" w:cs="方正书宋简体"/>
                <w:sz w:val="18"/>
                <w:szCs w:val="18"/>
                <w:lang w:val="en-US" w:eastAsia="zh-CN"/>
              </w:rPr>
              <w:t>张家界市教育科学规划重点课题，zjj2025009,积极老龄化背景下，我市老年教育助力老年人参与社会实践研究</w:t>
            </w:r>
            <w:r>
              <w:rPr>
                <w:rFonts w:hint="eastAsia" w:eastAsia="宋体"/>
                <w:color w:val="auto"/>
                <w:szCs w:val="21"/>
                <w:lang w:val="en-US" w:eastAsia="zh-CN"/>
              </w:rPr>
              <w:t>，202</w:t>
            </w:r>
            <w:r>
              <w:rPr>
                <w:rFonts w:hint="eastAsia"/>
                <w:color w:val="auto"/>
                <w:szCs w:val="21"/>
                <w:lang w:val="en-US" w:eastAsia="zh-CN"/>
              </w:rPr>
              <w:t>5</w:t>
            </w:r>
            <w:r>
              <w:rPr>
                <w:rFonts w:hint="eastAsia" w:eastAsia="宋体"/>
                <w:color w:val="auto"/>
                <w:szCs w:val="21"/>
                <w:lang w:val="en-US" w:eastAsia="zh-CN"/>
              </w:rPr>
              <w:t>/</w:t>
            </w:r>
            <w:r>
              <w:rPr>
                <w:rFonts w:hint="eastAsia"/>
                <w:color w:val="auto"/>
                <w:szCs w:val="21"/>
                <w:lang w:val="en-US" w:eastAsia="zh-CN"/>
              </w:rPr>
              <w:t>5</w:t>
            </w:r>
            <w:r>
              <w:rPr>
                <w:rFonts w:hint="eastAsia" w:eastAsia="宋体"/>
                <w:color w:val="auto"/>
                <w:szCs w:val="21"/>
                <w:lang w:val="en-US" w:eastAsia="zh-CN"/>
              </w:rPr>
              <w:t>-20</w:t>
            </w:r>
            <w:r>
              <w:rPr>
                <w:rFonts w:hint="eastAsia"/>
                <w:color w:val="auto"/>
                <w:szCs w:val="21"/>
                <w:lang w:val="en-US" w:eastAsia="zh-CN"/>
              </w:rPr>
              <w:t>28</w:t>
            </w:r>
            <w:r>
              <w:rPr>
                <w:rFonts w:hint="eastAsia" w:eastAsia="宋体"/>
                <w:color w:val="auto"/>
                <w:szCs w:val="21"/>
                <w:lang w:val="en-US" w:eastAsia="zh-CN"/>
              </w:rPr>
              <w:t>/</w:t>
            </w:r>
            <w:r>
              <w:rPr>
                <w:rFonts w:hint="eastAsia"/>
                <w:color w:val="auto"/>
                <w:szCs w:val="21"/>
                <w:lang w:val="en-US" w:eastAsia="zh-CN"/>
              </w:rPr>
              <w:t>5</w:t>
            </w:r>
            <w:r>
              <w:rPr>
                <w:rFonts w:hint="eastAsia" w:eastAsia="宋体"/>
                <w:color w:val="auto"/>
                <w:szCs w:val="21"/>
                <w:lang w:val="en-US" w:eastAsia="zh-CN"/>
              </w:rPr>
              <w:t>，</w:t>
            </w:r>
            <w:r>
              <w:rPr>
                <w:rFonts w:hint="eastAsia"/>
                <w:color w:val="auto"/>
                <w:szCs w:val="21"/>
                <w:lang w:val="en-US" w:eastAsia="zh-CN"/>
              </w:rPr>
              <w:t>在研</w:t>
            </w:r>
            <w:r>
              <w:rPr>
                <w:rFonts w:hint="eastAsia" w:eastAsia="宋体"/>
                <w:color w:val="auto"/>
                <w:szCs w:val="21"/>
                <w:lang w:val="en-US" w:eastAsia="zh-CN"/>
              </w:rPr>
              <w:t>，主持。</w:t>
            </w:r>
            <w:r>
              <w:rPr>
                <w:rFonts w:hint="eastAsia"/>
                <w:color w:val="auto"/>
                <w:szCs w:val="21"/>
                <w:lang w:val="en-US" w:eastAsia="zh-CN"/>
              </w:rPr>
              <w:t>计12.6分。</w:t>
            </w:r>
          </w:p>
        </w:tc>
        <w:tc>
          <w:tcPr>
            <w:tcW w:w="1200" w:type="dxa"/>
            <w:vAlign w:val="center"/>
          </w:tcPr>
          <w:p w14:paraId="0B9D2355">
            <w:pPr>
              <w:adjustRightInd w:val="0"/>
              <w:snapToGrid w:val="0"/>
              <w:spacing w:line="276" w:lineRule="auto"/>
              <w:jc w:val="center"/>
              <w:rPr>
                <w:rFonts w:hint="default" w:eastAsia="宋体"/>
                <w:szCs w:val="21"/>
                <w:lang w:val="en-US" w:eastAsia="zh-CN"/>
              </w:rPr>
            </w:pPr>
            <w:r>
              <w:rPr>
                <w:rFonts w:hint="eastAsia"/>
                <w:szCs w:val="21"/>
                <w:lang w:val="en-US" w:eastAsia="zh-CN"/>
              </w:rPr>
              <w:t>51</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41.4</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72100971">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横向项目</w:t>
            </w:r>
          </w:p>
          <w:p w14:paraId="1BE2BD90">
            <w:pPr>
              <w:adjustRightInd w:val="0"/>
              <w:snapToGrid w:val="0"/>
              <w:spacing w:line="276" w:lineRule="auto"/>
              <w:rPr>
                <w:color w:val="auto"/>
                <w:szCs w:val="21"/>
              </w:rPr>
            </w:pPr>
            <w:r>
              <w:rPr>
                <w:rFonts w:hint="eastAsia" w:asciiTheme="minorEastAsia" w:hAnsiTheme="minorEastAsia" w:eastAsiaTheme="minorEastAsia"/>
                <w:color w:val="auto"/>
                <w:szCs w:val="21"/>
                <w:lang w:val="en-US" w:eastAsia="zh-CN"/>
              </w:rPr>
              <w:t>无</w:t>
            </w:r>
          </w:p>
        </w:tc>
        <w:tc>
          <w:tcPr>
            <w:tcW w:w="1200" w:type="dxa"/>
            <w:vAlign w:val="center"/>
          </w:tcPr>
          <w:p w14:paraId="53E56880">
            <w:pPr>
              <w:adjustRightInd w:val="0"/>
              <w:snapToGrid w:val="0"/>
              <w:spacing w:line="276" w:lineRule="auto"/>
              <w:jc w:val="center"/>
              <w:rPr>
                <w:szCs w:val="21"/>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462DC5A3">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成果奖励</w:t>
            </w:r>
          </w:p>
          <w:p w14:paraId="54AF518A">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无</w:t>
            </w:r>
          </w:p>
        </w:tc>
        <w:tc>
          <w:tcPr>
            <w:tcW w:w="1200"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3C6E0156">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成果转化</w:t>
            </w:r>
          </w:p>
          <w:p w14:paraId="48F4F5F9">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EAF8E55">
            <w:pPr>
              <w:adjustRightInd w:val="0"/>
              <w:snapToGrid w:val="0"/>
              <w:spacing w:line="276" w:lineRule="auto"/>
              <w:jc w:val="center"/>
              <w:rPr>
                <w:szCs w:val="21"/>
              </w:rPr>
            </w:pP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1CEE5CCA">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咨询报告或领导批示</w:t>
            </w:r>
          </w:p>
          <w:p w14:paraId="406038E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535C246A">
            <w:pPr>
              <w:adjustRightInd w:val="0"/>
              <w:snapToGrid w:val="0"/>
              <w:spacing w:line="276" w:lineRule="auto"/>
              <w:rPr>
                <w:rFonts w:hint="eastAsia"/>
                <w:b w:val="0"/>
                <w:bCs/>
                <w:color w:val="558ED5" w:themeColor="text2" w:themeTint="99"/>
                <w:szCs w:val="21"/>
                <w:lang w:val="en-US" w:eastAsia="zh-CN"/>
                <w14:textFill>
                  <w14:solidFill>
                    <w14:schemeClr w14:val="tx2">
                      <w14:lumMod w14:val="60000"/>
                      <w14:lumOff w14:val="40000"/>
                    </w14:schemeClr>
                  </w14:solidFill>
                </w14:textFill>
              </w:rPr>
            </w:pPr>
            <w:r>
              <w:rPr>
                <w:rFonts w:hint="eastAsia"/>
                <w:b w:val="0"/>
                <w:bCs/>
                <w:color w:val="558ED5" w:themeColor="text2" w:themeTint="99"/>
                <w:szCs w:val="21"/>
                <w:lang w:val="en-US" w:eastAsia="zh-CN"/>
                <w14:textFill>
                  <w14:solidFill>
                    <w14:schemeClr w14:val="tx2">
                      <w14:lumMod w14:val="60000"/>
                      <w14:lumOff w14:val="40000"/>
                    </w14:schemeClr>
                  </w14:solidFill>
                </w14:textFill>
              </w:rPr>
              <w:t>担任科技特派员</w:t>
            </w:r>
          </w:p>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2AB19F5D">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标明代表作，不自评分。</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bookmarkEnd w:id="4"/>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161F6037-96F9-4F8F-95F6-0C73B85D1173}"/>
  </w:font>
  <w:font w:name="方正小标宋简体">
    <w:panose1 w:val="02000000000000000000"/>
    <w:charset w:val="86"/>
    <w:family w:val="auto"/>
    <w:pitch w:val="default"/>
    <w:sig w:usb0="00000001" w:usb1="08000000" w:usb2="00000000" w:usb3="00000000" w:csb0="00040000" w:csb1="00000000"/>
    <w:embedRegular r:id="rId2" w:fontKey="{2A533135-1643-40AF-9A5A-F637AEED66C0}"/>
  </w:font>
  <w:font w:name="方正书宋简体">
    <w:altName w:val="宋体"/>
    <w:panose1 w:val="03000509000000000000"/>
    <w:charset w:val="86"/>
    <w:family w:val="script"/>
    <w:pitch w:val="default"/>
    <w:sig w:usb0="00000000" w:usb1="00000000" w:usb2="00000000" w:usb3="00000000" w:csb0="00040000" w:csb1="00000000"/>
    <w:embedRegular r:id="rId3" w:fontKey="{62A2D656-5943-4D1D-9D1F-DBD816E9AE2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2CF81F"/>
    <w:multiLevelType w:val="singleLevel"/>
    <w:tmpl w:val="0F2CF81F"/>
    <w:lvl w:ilvl="0" w:tentative="0">
      <w:start w:val="1"/>
      <w:numFmt w:val="decimal"/>
      <w:lvlText w:val="[%1]"/>
      <w:lvlJc w:val="left"/>
      <w:pPr>
        <w:tabs>
          <w:tab w:val="left" w:pos="312"/>
        </w:tabs>
      </w:pPr>
    </w:lvl>
  </w:abstractNum>
  <w:abstractNum w:abstractNumId="1">
    <w:nsid w:val="5F46EF6B"/>
    <w:multiLevelType w:val="singleLevel"/>
    <w:tmpl w:val="5F46EF6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6AA71FC"/>
    <w:rsid w:val="0AB35ECF"/>
    <w:rsid w:val="0B300A91"/>
    <w:rsid w:val="0B4E5BBB"/>
    <w:rsid w:val="0B6131F9"/>
    <w:rsid w:val="0B765D27"/>
    <w:rsid w:val="0B826B70"/>
    <w:rsid w:val="0CA42D4A"/>
    <w:rsid w:val="0F9336CE"/>
    <w:rsid w:val="120310A6"/>
    <w:rsid w:val="14CB202B"/>
    <w:rsid w:val="15331020"/>
    <w:rsid w:val="15DE6CEC"/>
    <w:rsid w:val="1A352CAC"/>
    <w:rsid w:val="1B633DA2"/>
    <w:rsid w:val="1E446A54"/>
    <w:rsid w:val="25B2301B"/>
    <w:rsid w:val="25CA0202"/>
    <w:rsid w:val="281D7F89"/>
    <w:rsid w:val="2A772858"/>
    <w:rsid w:val="2B860AAF"/>
    <w:rsid w:val="2BE9306B"/>
    <w:rsid w:val="2C852B16"/>
    <w:rsid w:val="2D5C0A7F"/>
    <w:rsid w:val="2DAF6CAC"/>
    <w:rsid w:val="2E1F18D1"/>
    <w:rsid w:val="2F611AB1"/>
    <w:rsid w:val="31701B38"/>
    <w:rsid w:val="328716F8"/>
    <w:rsid w:val="358B33F9"/>
    <w:rsid w:val="36EC3A0F"/>
    <w:rsid w:val="3A3F5617"/>
    <w:rsid w:val="3D74049F"/>
    <w:rsid w:val="3E104D62"/>
    <w:rsid w:val="3E5325C6"/>
    <w:rsid w:val="3EB61481"/>
    <w:rsid w:val="3F3DCAAD"/>
    <w:rsid w:val="40DB2C76"/>
    <w:rsid w:val="41DE4C7E"/>
    <w:rsid w:val="41ED012A"/>
    <w:rsid w:val="434210CD"/>
    <w:rsid w:val="44621D74"/>
    <w:rsid w:val="458D6C93"/>
    <w:rsid w:val="45AF476D"/>
    <w:rsid w:val="4B5D2CD5"/>
    <w:rsid w:val="4D534390"/>
    <w:rsid w:val="4DA644C0"/>
    <w:rsid w:val="4F895E47"/>
    <w:rsid w:val="4F8C6B6C"/>
    <w:rsid w:val="504E5771"/>
    <w:rsid w:val="5084660D"/>
    <w:rsid w:val="54380D30"/>
    <w:rsid w:val="565F6965"/>
    <w:rsid w:val="5802690A"/>
    <w:rsid w:val="58C12AF6"/>
    <w:rsid w:val="5A243D5C"/>
    <w:rsid w:val="5A706D61"/>
    <w:rsid w:val="5D755C5D"/>
    <w:rsid w:val="6093187E"/>
    <w:rsid w:val="646D7401"/>
    <w:rsid w:val="66D439F4"/>
    <w:rsid w:val="670026AE"/>
    <w:rsid w:val="67DC0040"/>
    <w:rsid w:val="68815DFE"/>
    <w:rsid w:val="690600B1"/>
    <w:rsid w:val="6AEE5503"/>
    <w:rsid w:val="6B4C26F3"/>
    <w:rsid w:val="6B9145AA"/>
    <w:rsid w:val="6BD10E4A"/>
    <w:rsid w:val="6CD13A5D"/>
    <w:rsid w:val="6CEB7CE9"/>
    <w:rsid w:val="6E396833"/>
    <w:rsid w:val="6E7FD857"/>
    <w:rsid w:val="7399526E"/>
    <w:rsid w:val="77AE3AAE"/>
    <w:rsid w:val="77C756F2"/>
    <w:rsid w:val="77DC095A"/>
    <w:rsid w:val="781624C8"/>
    <w:rsid w:val="78175E36"/>
    <w:rsid w:val="7B035A6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3451</Words>
  <Characters>4164</Characters>
  <Lines>30</Lines>
  <Paragraphs>8</Paragraphs>
  <TotalTime>22</TotalTime>
  <ScaleCrop>false</ScaleCrop>
  <LinksUpToDate>false</LinksUpToDate>
  <CharactersWithSpaces>4320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2025-09-09T12:33:00Z</cp:lastPrinted>
  <dcterms:modified xsi:type="dcterms:W3CDTF">2025-09-30T13:16:57Z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3C55872D51934E1EF5258A68F94E57DB_43</vt:lpwstr>
  </property>
  <property fmtid="{D5CDD505-2E9C-101B-9397-08002B2CF9AE}" pid="4" name="KSOTemplateDocerSaveRecord">
    <vt:lpwstr>eyJoZGlkIjoiMmEwNTI4MDkzNTczZGYyZGVhNmFjNjQ1MjY0MWMwZDMiLCJ1c2VySWQiOiIyOTI0NjM5In0=</vt:lpwstr>
  </property>
</Properties>
</file>